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C7420" w14:paraId="27C30326" w14:textId="77777777" w:rsidTr="00BF1CCE">
        <w:trPr>
          <w:cantSplit/>
        </w:trPr>
        <w:tc>
          <w:tcPr>
            <w:tcW w:w="2835" w:type="dxa"/>
            <w:shd w:val="clear" w:color="auto" w:fill="BFBFBF"/>
            <w:vAlign w:val="center"/>
          </w:tcPr>
          <w:p w14:paraId="440D69D1" w14:textId="77777777" w:rsidR="00284E95" w:rsidRPr="00D4431F" w:rsidRDefault="00D0324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1A160F3" w14:textId="77777777" w:rsidR="00284E95" w:rsidRDefault="00D0324F"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71124F1" w14:textId="77777777" w:rsidR="00284E95" w:rsidRPr="00D4431F" w:rsidRDefault="00D0324F" w:rsidP="00BF1CCE">
            <w:pPr>
              <w:spacing w:line="240" w:lineRule="auto"/>
              <w:jc w:val="center"/>
              <w:rPr>
                <w:rFonts w:cstheme="minorHAnsi"/>
                <w:b/>
                <w:bCs/>
              </w:rPr>
            </w:pPr>
            <w:r>
              <w:rPr>
                <w:rFonts w:cstheme="minorHAnsi"/>
                <w:b/>
                <w:bCs/>
              </w:rPr>
              <w:t>Date</w:t>
            </w:r>
          </w:p>
        </w:tc>
      </w:tr>
      <w:tr w:rsidR="002C7420" w14:paraId="49588270" w14:textId="77777777" w:rsidTr="00711CC6">
        <w:trPr>
          <w:cantSplit/>
          <w:trHeight w:val="1512"/>
        </w:trPr>
        <w:tc>
          <w:tcPr>
            <w:tcW w:w="2835" w:type="dxa"/>
            <w:vAlign w:val="center"/>
          </w:tcPr>
          <w:p w14:paraId="7F5C9B39" w14:textId="77777777" w:rsidR="00284E95" w:rsidRPr="00ED4FF1" w:rsidRDefault="00D0324F" w:rsidP="00BF1CCE">
            <w:pPr>
              <w:spacing w:after="0"/>
              <w:jc w:val="center"/>
            </w:pPr>
            <w:r w:rsidRPr="00ED4FF1">
              <w:fldChar w:fldCharType="begin"/>
            </w:r>
            <w:r w:rsidR="00F3391B">
              <w:instrText xml:space="preserve"> DOCPROPERTY  LeadDirector  \* MERGEFORMAT </w:instrText>
            </w:r>
            <w:r w:rsidRPr="00ED4FF1">
              <w:fldChar w:fldCharType="separate"/>
            </w:r>
            <w:r w:rsidRPr="00ED4FF1">
              <w:t>Deputy Chief Executive</w:t>
            </w:r>
            <w:r w:rsidRPr="00ED4FF1">
              <w:fldChar w:fldCharType="end"/>
            </w:r>
          </w:p>
          <w:p w14:paraId="1EBBD26B" w14:textId="77777777" w:rsidR="00284E95" w:rsidRPr="00ED4FF1" w:rsidRDefault="00D0324F" w:rsidP="00BF1CCE">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4678" w:type="dxa"/>
          </w:tcPr>
          <w:p w14:paraId="26841E53" w14:textId="77777777" w:rsidR="00284E95" w:rsidRDefault="00D0324F" w:rsidP="00711CC6">
            <w:pPr>
              <w:spacing w:before="120" w:after="120"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Budget and Performance Panel</w:t>
            </w:r>
            <w:r w:rsidRPr="00ED4FF1">
              <w:rPr>
                <w:rFonts w:cstheme="minorHAnsi"/>
              </w:rPr>
              <w:fldChar w:fldCharType="end"/>
            </w:r>
          </w:p>
          <w:p w14:paraId="0DE7FF14" w14:textId="77777777" w:rsidR="00711CC6" w:rsidRDefault="00711CC6" w:rsidP="00711CC6">
            <w:pPr>
              <w:spacing w:after="0" w:line="240" w:lineRule="auto"/>
              <w:jc w:val="center"/>
              <w:rPr>
                <w:rFonts w:cstheme="minorHAnsi"/>
              </w:rPr>
            </w:pPr>
          </w:p>
          <w:p w14:paraId="358C2C9F" w14:textId="3A69F4FA" w:rsidR="00284E95" w:rsidRPr="00ED4FF1" w:rsidRDefault="00D0324F" w:rsidP="00711CC6">
            <w:pPr>
              <w:spacing w:line="240" w:lineRule="auto"/>
              <w:jc w:val="center"/>
              <w:rPr>
                <w:rFonts w:cstheme="minorHAnsi"/>
              </w:rPr>
            </w:pPr>
            <w:r w:rsidRPr="00ED4FF1">
              <w:rPr>
                <w:rFonts w:cstheme="minorHAnsi"/>
              </w:rPr>
              <w:t>Cabinet</w:t>
            </w:r>
          </w:p>
        </w:tc>
        <w:tc>
          <w:tcPr>
            <w:tcW w:w="2551" w:type="dxa"/>
            <w:vAlign w:val="center"/>
          </w:tcPr>
          <w:p w14:paraId="5D989AC3" w14:textId="2A438EC5" w:rsidR="005971EC" w:rsidRDefault="00D0324F" w:rsidP="00145AF0">
            <w:pPr>
              <w:spacing w:line="240" w:lineRule="auto"/>
              <w:jc w:val="center"/>
              <w:rPr>
                <w:rFonts w:cstheme="minorHAnsi"/>
              </w:rPr>
            </w:pPr>
            <w:r>
              <w:rPr>
                <w:rFonts w:cstheme="minorHAnsi"/>
              </w:rPr>
              <w:t xml:space="preserve">Monday, 12 September </w:t>
            </w:r>
            <w:bookmarkStart w:id="1" w:name="_GoBack"/>
            <w:bookmarkEnd w:id="1"/>
            <w:r w:rsidR="00C57144" w:rsidRPr="006E47A9">
              <w:rPr>
                <w:rFonts w:cstheme="minorHAnsi"/>
              </w:rPr>
              <w:t>2022</w:t>
            </w:r>
          </w:p>
          <w:p w14:paraId="42762439" w14:textId="238C009C" w:rsidR="006E47A9" w:rsidRPr="00ED4FF1" w:rsidRDefault="00D0324F" w:rsidP="005971EC">
            <w:pPr>
              <w:spacing w:line="240" w:lineRule="auto"/>
              <w:jc w:val="center"/>
              <w:rPr>
                <w:rFonts w:cstheme="minorHAnsi"/>
              </w:rPr>
            </w:pPr>
            <w:r w:rsidRPr="006E47A9">
              <w:rPr>
                <w:rFonts w:cstheme="minorHAnsi"/>
              </w:rPr>
              <w:t>Wednesday</w:t>
            </w:r>
            <w:r>
              <w:rPr>
                <w:rFonts w:cstheme="minorHAnsi"/>
              </w:rPr>
              <w:t>,</w:t>
            </w:r>
            <w:r w:rsidRPr="006E47A9">
              <w:rPr>
                <w:rFonts w:cstheme="minorHAnsi"/>
              </w:rPr>
              <w:t xml:space="preserve"> 14 </w:t>
            </w:r>
            <w:r w:rsidR="00C23BC9">
              <w:rPr>
                <w:rFonts w:cstheme="minorHAnsi"/>
              </w:rPr>
              <w:t>S</w:t>
            </w:r>
            <w:r w:rsidRPr="006E47A9">
              <w:rPr>
                <w:rFonts w:cstheme="minorHAnsi"/>
              </w:rPr>
              <w:t>eptember 2022</w:t>
            </w:r>
          </w:p>
        </w:tc>
      </w:tr>
    </w:tbl>
    <w:p w14:paraId="6390D375" w14:textId="77777777" w:rsidR="00CF42B2" w:rsidRDefault="00D0324F"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60D285D" w14:textId="77777777" w:rsidR="00284E95" w:rsidRDefault="00284E95" w:rsidP="002A4A7D">
      <w:pPr>
        <w:pStyle w:val="Heading1"/>
        <w:spacing w:before="0" w:beforeAutospacing="0"/>
        <w:rPr>
          <w:rFonts w:asciiTheme="majorHAnsi" w:hAnsiTheme="majorHAnsi" w:cstheme="majorHAnsi"/>
          <w:sz w:val="28"/>
          <w:szCs w:val="28"/>
        </w:rPr>
      </w:pPr>
    </w:p>
    <w:tbl>
      <w:tblPr>
        <w:tblpPr w:leftFromText="181" w:rightFromText="181" w:vertAnchor="page" w:horzAnchor="page" w:tblpX="1033" w:tblpY="502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C7420" w14:paraId="0CACDE45" w14:textId="77777777" w:rsidTr="00504212">
        <w:trPr>
          <w:trHeight w:val="422"/>
        </w:trPr>
        <w:tc>
          <w:tcPr>
            <w:tcW w:w="5382" w:type="dxa"/>
            <w:shd w:val="clear" w:color="auto" w:fill="auto"/>
            <w:vAlign w:val="center"/>
          </w:tcPr>
          <w:p w14:paraId="01D2511B" w14:textId="77777777" w:rsidR="00257CA1" w:rsidRPr="00D1305C" w:rsidRDefault="00D0324F" w:rsidP="00676DDF">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vAlign w:val="center"/>
          </w:tcPr>
          <w:p w14:paraId="7C7E19B3" w14:textId="77777777" w:rsidR="00257CA1" w:rsidRPr="00257CA1" w:rsidRDefault="00D0324F" w:rsidP="00676DDF">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r w:rsidR="002C7420" w14:paraId="4DAE981C" w14:textId="77777777" w:rsidTr="00504212">
        <w:trPr>
          <w:trHeight w:val="400"/>
        </w:trPr>
        <w:tc>
          <w:tcPr>
            <w:tcW w:w="5382" w:type="dxa"/>
            <w:shd w:val="clear" w:color="auto" w:fill="auto"/>
            <w:vAlign w:val="center"/>
          </w:tcPr>
          <w:p w14:paraId="5ED7B962" w14:textId="77777777" w:rsidR="00257CA1" w:rsidRPr="00D1305C" w:rsidRDefault="00D0324F" w:rsidP="00676DDF">
            <w:pPr>
              <w:spacing w:after="0"/>
              <w:rPr>
                <w:rFonts w:eastAsia="Times New Roman" w:cstheme="minorHAnsi"/>
                <w:bCs/>
                <w:color w:val="000000" w:themeColor="text1"/>
                <w:kern w:val="36"/>
                <w:lang w:eastAsia="en-GB"/>
              </w:rPr>
            </w:pPr>
            <w:r w:rsidRPr="00257CA1">
              <w:rPr>
                <w:rFonts w:eastAsia="Times New Roman" w:cstheme="minorHAnsi"/>
                <w:bCs/>
                <w:color w:val="000000" w:themeColor="text1"/>
                <w:kern w:val="36"/>
                <w:lang w:eastAsia="en-GB"/>
              </w:rPr>
              <w:t>Is this decision key?</w:t>
            </w:r>
          </w:p>
        </w:tc>
        <w:tc>
          <w:tcPr>
            <w:tcW w:w="4683" w:type="dxa"/>
            <w:shd w:val="clear" w:color="auto" w:fill="auto"/>
            <w:vAlign w:val="center"/>
          </w:tcPr>
          <w:p w14:paraId="14EFC6E9" w14:textId="77777777" w:rsidR="00257CA1" w:rsidRPr="00D1305C" w:rsidRDefault="00D0324F" w:rsidP="00676DDF">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3E0E3E3E" w14:textId="20ED5E90" w:rsidR="00AD15F7" w:rsidRDefault="00D0324F" w:rsidP="002A4A7D">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Quarter One Performance Monitoring Report 2022-2023</w:t>
      </w:r>
      <w:r w:rsidRPr="00883AC9">
        <w:rPr>
          <w:rFonts w:asciiTheme="majorHAnsi" w:hAnsiTheme="majorHAnsi" w:cstheme="majorHAnsi"/>
          <w:sz w:val="28"/>
          <w:szCs w:val="28"/>
        </w:rPr>
        <w:fldChar w:fldCharType="end"/>
      </w:r>
    </w:p>
    <w:p w14:paraId="4376A2B8" w14:textId="77777777" w:rsidR="00B726FB" w:rsidRDefault="00B726FB" w:rsidP="00B726FB">
      <w:pPr>
        <w:pStyle w:val="Heading1"/>
        <w:spacing w:before="0" w:beforeAutospacing="0" w:after="0" w:afterAutospacing="0"/>
        <w:contextualSpacing/>
        <w:rPr>
          <w:rFonts w:asciiTheme="majorHAnsi" w:hAnsiTheme="majorHAnsi" w:cstheme="majorHAnsi"/>
          <w:sz w:val="22"/>
        </w:rPr>
      </w:pPr>
    </w:p>
    <w:p w14:paraId="394D50A6" w14:textId="77777777" w:rsidR="000179AF" w:rsidRPr="00ED4FF1" w:rsidRDefault="00D0324F" w:rsidP="00B726FB">
      <w:pPr>
        <w:pStyle w:val="Heading1"/>
        <w:spacing w:before="0" w:beforeAutospacing="0"/>
        <w:rPr>
          <w:rFonts w:asciiTheme="majorHAnsi" w:hAnsiTheme="majorHAnsi" w:cstheme="majorHAnsi"/>
          <w:sz w:val="8"/>
          <w:szCs w:val="22"/>
        </w:rPr>
      </w:pPr>
      <w:r w:rsidRPr="00ED4FF1">
        <w:rPr>
          <w:rFonts w:asciiTheme="majorHAnsi" w:hAnsiTheme="majorHAnsi" w:cstheme="majorHAnsi"/>
          <w:sz w:val="22"/>
        </w:rPr>
        <w:t>Purpose of the Report</w:t>
      </w:r>
    </w:p>
    <w:p w14:paraId="661BC80B" w14:textId="77777777" w:rsidR="001A6A50" w:rsidRDefault="00D0324F" w:rsidP="004B26AC">
      <w:pPr>
        <w:numPr>
          <w:ilvl w:val="0"/>
          <w:numId w:val="1"/>
        </w:numPr>
        <w:spacing w:after="0" w:line="240" w:lineRule="auto"/>
        <w:ind w:left="567" w:hanging="567"/>
        <w:jc w:val="both"/>
        <w:rPr>
          <w:rFonts w:cstheme="minorHAnsi"/>
          <w:bCs/>
          <w:iCs/>
        </w:rPr>
      </w:pPr>
      <w:r w:rsidRPr="001A6A50">
        <w:rPr>
          <w:rFonts w:cstheme="minorHAnsi"/>
          <w:bCs/>
          <w:iCs/>
        </w:rPr>
        <w:t>To provide Cabinet with a position statement for the Corporate Strategy for quarter</w:t>
      </w:r>
      <w:r>
        <w:rPr>
          <w:rFonts w:cstheme="minorHAnsi"/>
          <w:bCs/>
          <w:iCs/>
        </w:rPr>
        <w:t xml:space="preserve"> one (April – June) 2022/23</w:t>
      </w:r>
    </w:p>
    <w:p w14:paraId="52D642BC" w14:textId="77777777" w:rsidR="001A6A50" w:rsidRPr="001A6A50" w:rsidRDefault="001A6A50" w:rsidP="001A6A50">
      <w:pPr>
        <w:spacing w:after="0" w:line="240" w:lineRule="auto"/>
        <w:ind w:left="360"/>
        <w:jc w:val="both"/>
        <w:rPr>
          <w:rFonts w:cstheme="minorHAnsi"/>
          <w:bCs/>
          <w:iCs/>
        </w:rPr>
      </w:pPr>
    </w:p>
    <w:p w14:paraId="00CAFFFD" w14:textId="77777777" w:rsidR="000179AF" w:rsidRPr="002A4A7D" w:rsidRDefault="00D0324F"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w:t>
      </w:r>
      <w:r w:rsidR="00486C87">
        <w:rPr>
          <w:rFonts w:asciiTheme="majorHAnsi" w:hAnsiTheme="majorHAnsi" w:cstheme="majorHAnsi"/>
          <w:sz w:val="22"/>
        </w:rPr>
        <w:t xml:space="preserve"> the</w:t>
      </w:r>
      <w:r>
        <w:rPr>
          <w:rFonts w:asciiTheme="majorHAnsi" w:hAnsiTheme="majorHAnsi" w:cstheme="majorHAnsi"/>
          <w:sz w:val="22"/>
        </w:rPr>
        <w:t xml:space="preserve"> </w:t>
      </w:r>
      <w:r w:rsidR="00486C87">
        <w:rPr>
          <w:rFonts w:asciiTheme="majorHAnsi" w:hAnsiTheme="majorHAnsi" w:cstheme="majorHAnsi"/>
          <w:sz w:val="22"/>
        </w:rPr>
        <w:t>Scrutiny and Budget Performance Panel</w:t>
      </w:r>
    </w:p>
    <w:p w14:paraId="06CB50A6" w14:textId="77777777" w:rsidR="00486C87" w:rsidRDefault="00D0324F" w:rsidP="004B26AC">
      <w:pPr>
        <w:pStyle w:val="ListParagraph"/>
        <w:numPr>
          <w:ilvl w:val="0"/>
          <w:numId w:val="1"/>
        </w:numPr>
        <w:spacing w:after="0" w:line="240" w:lineRule="auto"/>
        <w:ind w:left="567" w:hanging="567"/>
        <w:jc w:val="both"/>
        <w:rPr>
          <w:rFonts w:cstheme="minorHAnsi"/>
          <w:bCs/>
          <w:iCs/>
        </w:rPr>
      </w:pPr>
      <w:r w:rsidRPr="00F87D59">
        <w:rPr>
          <w:rFonts w:cstheme="minorHAnsi"/>
          <w:bCs/>
          <w:iCs/>
        </w:rPr>
        <w:t>The Scrutiny Budget and Performance Panel are asked to consider the report and make comments and recommendations to the Cabinet</w:t>
      </w:r>
      <w:r>
        <w:rPr>
          <w:rFonts w:cstheme="minorHAnsi"/>
          <w:bCs/>
          <w:iCs/>
        </w:rPr>
        <w:t>.</w:t>
      </w:r>
    </w:p>
    <w:p w14:paraId="40E1AB93" w14:textId="77777777" w:rsidR="006E47A9" w:rsidRDefault="006E47A9" w:rsidP="006E47A9">
      <w:pPr>
        <w:pStyle w:val="ListParagraph"/>
        <w:spacing w:after="0" w:line="240" w:lineRule="auto"/>
        <w:ind w:left="360"/>
        <w:jc w:val="both"/>
        <w:rPr>
          <w:rFonts w:cstheme="minorHAnsi"/>
          <w:bCs/>
          <w:iCs/>
        </w:rPr>
      </w:pPr>
    </w:p>
    <w:p w14:paraId="2C7FFF62" w14:textId="77777777" w:rsidR="002A4A7D" w:rsidRPr="00ED4FF1" w:rsidRDefault="00D0324F"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45750DA5" w14:textId="77777777" w:rsidR="00486C87" w:rsidRPr="001A3941" w:rsidRDefault="00D0324F" w:rsidP="004B26AC">
      <w:pPr>
        <w:pStyle w:val="ListParagraph"/>
        <w:numPr>
          <w:ilvl w:val="0"/>
          <w:numId w:val="1"/>
        </w:numPr>
        <w:spacing w:after="0" w:line="240" w:lineRule="auto"/>
        <w:ind w:left="567" w:hanging="567"/>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14:paraId="369951E0" w14:textId="77777777" w:rsidR="002A4A7D" w:rsidRDefault="002A4A7D" w:rsidP="002A4A7D">
      <w:pPr>
        <w:spacing w:after="0" w:line="240" w:lineRule="auto"/>
        <w:jc w:val="both"/>
        <w:rPr>
          <w:rFonts w:cstheme="minorHAnsi"/>
          <w:bCs/>
          <w:iCs/>
        </w:rPr>
      </w:pPr>
    </w:p>
    <w:p w14:paraId="32E6DD89" w14:textId="77777777" w:rsidR="000179AF" w:rsidRPr="00ED4FF1" w:rsidRDefault="00D0324F"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DCD9E78" w14:textId="096B1CDD" w:rsidR="00486C87" w:rsidRPr="00F87D59" w:rsidRDefault="00D0324F" w:rsidP="004B26AC">
      <w:pPr>
        <w:pStyle w:val="ListParagraph"/>
        <w:numPr>
          <w:ilvl w:val="0"/>
          <w:numId w:val="1"/>
        </w:numPr>
        <w:ind w:left="567" w:hanging="567"/>
        <w:rPr>
          <w:rFonts w:cstheme="minorHAnsi"/>
          <w:bCs/>
          <w:iCs/>
        </w:rPr>
      </w:pPr>
      <w:r w:rsidRPr="00F87D59">
        <w:rPr>
          <w:rFonts w:cstheme="minorHAnsi"/>
          <w:bCs/>
          <w:iCs/>
        </w:rPr>
        <w:t xml:space="preserve">The </w:t>
      </w:r>
      <w:r w:rsidR="00E00DAC">
        <w:rPr>
          <w:rFonts w:cstheme="minorHAnsi"/>
          <w:bCs/>
          <w:iCs/>
        </w:rPr>
        <w:t>c</w:t>
      </w:r>
      <w:r w:rsidRPr="00F87D59">
        <w:rPr>
          <w:rFonts w:cstheme="minorHAnsi"/>
          <w:bCs/>
          <w:iCs/>
        </w:rPr>
        <w:t xml:space="preserve">ouncil’s performance framework sets out the process for reporting progress against the objectives of the Corporate Strategy. Robust monitoring ensures that the </w:t>
      </w:r>
      <w:r w:rsidR="00E00DAC">
        <w:rPr>
          <w:rFonts w:cstheme="minorHAnsi"/>
          <w:bCs/>
          <w:iCs/>
        </w:rPr>
        <w:t>c</w:t>
      </w:r>
      <w:r w:rsidRPr="00F87D59">
        <w:rPr>
          <w:rFonts w:cstheme="minorHAnsi"/>
          <w:bCs/>
          <w:iCs/>
        </w:rPr>
        <w:t>ouncil continues to deliver its priorities and achieves the best outcomes for residents.</w:t>
      </w:r>
    </w:p>
    <w:p w14:paraId="3445494C" w14:textId="77777777" w:rsidR="000179AF" w:rsidRPr="00ED4FF1" w:rsidRDefault="00D0324F"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w:t>
      </w:r>
      <w:r w:rsidRPr="00ED4FF1">
        <w:rPr>
          <w:rFonts w:asciiTheme="majorHAnsi" w:hAnsiTheme="majorHAnsi" w:cstheme="majorHAnsi"/>
          <w:sz w:val="22"/>
          <w:szCs w:val="22"/>
        </w:rPr>
        <w:t>options considered and rejected</w:t>
      </w:r>
    </w:p>
    <w:p w14:paraId="6119AB12" w14:textId="77777777" w:rsidR="000179AF" w:rsidRPr="003E3722" w:rsidRDefault="00D0324F" w:rsidP="004B26AC">
      <w:pPr>
        <w:numPr>
          <w:ilvl w:val="0"/>
          <w:numId w:val="1"/>
        </w:numPr>
        <w:spacing w:after="0" w:line="240" w:lineRule="auto"/>
        <w:ind w:left="567" w:hanging="567"/>
        <w:jc w:val="both"/>
        <w:rPr>
          <w:rFonts w:cstheme="minorHAnsi"/>
          <w:bCs/>
          <w:iCs/>
        </w:rPr>
      </w:pPr>
      <w:r>
        <w:rPr>
          <w:rFonts w:cstheme="minorHAnsi"/>
          <w:bCs/>
          <w:iCs/>
        </w:rPr>
        <w:t>N/A</w:t>
      </w:r>
    </w:p>
    <w:p w14:paraId="30C4AFCD" w14:textId="77777777" w:rsidR="000179AF" w:rsidRPr="00D4431F" w:rsidRDefault="000179AF" w:rsidP="000179AF">
      <w:pPr>
        <w:spacing w:after="0" w:line="240" w:lineRule="auto"/>
        <w:ind w:left="720"/>
        <w:jc w:val="both"/>
        <w:rPr>
          <w:rFonts w:cstheme="minorHAnsi"/>
          <w:bCs/>
          <w:i/>
        </w:rPr>
      </w:pPr>
    </w:p>
    <w:p w14:paraId="04991249" w14:textId="77777777" w:rsidR="000179AF" w:rsidRPr="00ED4FF1" w:rsidRDefault="00D0324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F5F2094" w14:textId="77777777" w:rsidR="000179AF" w:rsidRDefault="00D0324F" w:rsidP="004B26AC">
      <w:pPr>
        <w:numPr>
          <w:ilvl w:val="0"/>
          <w:numId w:val="1"/>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p>
    <w:p w14:paraId="7F71D874"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C7420" w14:paraId="5BBD2797" w14:textId="77777777" w:rsidTr="00257CA1">
        <w:tc>
          <w:tcPr>
            <w:tcW w:w="4848" w:type="dxa"/>
            <w:shd w:val="clear" w:color="auto" w:fill="auto"/>
            <w:vAlign w:val="center"/>
          </w:tcPr>
          <w:p w14:paraId="4D89E2BC" w14:textId="77777777" w:rsidR="001073DC" w:rsidRPr="00257CA1" w:rsidRDefault="00D0324F"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An exemplary council</w:t>
            </w:r>
          </w:p>
        </w:tc>
        <w:tc>
          <w:tcPr>
            <w:tcW w:w="4678" w:type="dxa"/>
            <w:vAlign w:val="center"/>
          </w:tcPr>
          <w:p w14:paraId="3DCC253B" w14:textId="77777777" w:rsidR="001073DC" w:rsidRPr="00257CA1" w:rsidRDefault="00D0324F"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Thriving communities</w:t>
            </w:r>
          </w:p>
        </w:tc>
      </w:tr>
      <w:tr w:rsidR="002C7420" w14:paraId="5581D55D" w14:textId="77777777" w:rsidTr="00257CA1">
        <w:tc>
          <w:tcPr>
            <w:tcW w:w="4848" w:type="dxa"/>
            <w:shd w:val="clear" w:color="auto" w:fill="auto"/>
            <w:vAlign w:val="center"/>
          </w:tcPr>
          <w:p w14:paraId="02A4BFEC" w14:textId="77777777" w:rsidR="001073DC" w:rsidRPr="00257CA1" w:rsidRDefault="00D0324F"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 fair local economy that works for everyone</w:t>
            </w:r>
          </w:p>
        </w:tc>
        <w:tc>
          <w:tcPr>
            <w:tcW w:w="4678" w:type="dxa"/>
            <w:vAlign w:val="center"/>
          </w:tcPr>
          <w:p w14:paraId="05638213" w14:textId="77777777" w:rsidR="001073DC" w:rsidRPr="00257CA1" w:rsidRDefault="00D0324F"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Good homes, green spaces, healthy places</w:t>
            </w:r>
          </w:p>
        </w:tc>
      </w:tr>
    </w:tbl>
    <w:p w14:paraId="70E34609" w14:textId="77777777" w:rsidR="00AA761C" w:rsidRDefault="00AA761C" w:rsidP="00B726FB">
      <w:pPr>
        <w:pStyle w:val="Heading2"/>
        <w:spacing w:before="0" w:beforeAutospacing="0"/>
        <w:rPr>
          <w:rFonts w:asciiTheme="majorHAnsi" w:hAnsiTheme="majorHAnsi" w:cstheme="majorHAnsi"/>
          <w:sz w:val="22"/>
          <w:szCs w:val="22"/>
        </w:rPr>
      </w:pPr>
    </w:p>
    <w:p w14:paraId="69FF8172" w14:textId="77777777" w:rsidR="00382D6D" w:rsidRDefault="00382D6D" w:rsidP="00B726FB">
      <w:pPr>
        <w:pStyle w:val="Heading2"/>
        <w:spacing w:before="0" w:beforeAutospacing="0"/>
        <w:rPr>
          <w:rFonts w:asciiTheme="majorHAnsi" w:hAnsiTheme="majorHAnsi" w:cstheme="majorHAnsi"/>
          <w:sz w:val="22"/>
          <w:szCs w:val="22"/>
        </w:rPr>
      </w:pPr>
    </w:p>
    <w:p w14:paraId="5A02C273" w14:textId="15CCB9C5" w:rsidR="00B726FB" w:rsidRPr="00B726FB" w:rsidRDefault="00D0324F" w:rsidP="00B726FB">
      <w:pPr>
        <w:pStyle w:val="Heading2"/>
        <w:spacing w:before="0" w:beforeAutospacing="0"/>
        <w:rPr>
          <w:rFonts w:asciiTheme="majorHAnsi" w:hAnsiTheme="majorHAnsi" w:cstheme="majorHAnsi"/>
          <w:sz w:val="22"/>
          <w:szCs w:val="22"/>
        </w:rPr>
      </w:pPr>
      <w:r w:rsidRPr="00B726FB">
        <w:rPr>
          <w:rFonts w:asciiTheme="majorHAnsi" w:hAnsiTheme="majorHAnsi" w:cstheme="majorHAnsi"/>
          <w:sz w:val="22"/>
          <w:szCs w:val="22"/>
        </w:rPr>
        <w:lastRenderedPageBreak/>
        <w:t>Executive summary</w:t>
      </w:r>
    </w:p>
    <w:p w14:paraId="36EAA74B" w14:textId="29D69B7A" w:rsidR="00B726FB" w:rsidRDefault="00D0324F" w:rsidP="004B26AC">
      <w:pPr>
        <w:pStyle w:val="ListParagraph"/>
        <w:numPr>
          <w:ilvl w:val="0"/>
          <w:numId w:val="1"/>
        </w:numPr>
        <w:ind w:left="567" w:hanging="567"/>
        <w:rPr>
          <w:rFonts w:cstheme="minorHAnsi"/>
          <w:bCs/>
          <w:iCs/>
        </w:rPr>
      </w:pPr>
      <w:r w:rsidRPr="00F87D59">
        <w:rPr>
          <w:rFonts w:cstheme="minorHAnsi"/>
          <w:bCs/>
          <w:iCs/>
        </w:rPr>
        <w:t xml:space="preserve">This report presents the performance of the Corporate Strategy at the end of quarter </w:t>
      </w:r>
      <w:r>
        <w:rPr>
          <w:rFonts w:cstheme="minorHAnsi"/>
          <w:bCs/>
          <w:iCs/>
        </w:rPr>
        <w:t>one</w:t>
      </w:r>
      <w:r w:rsidRPr="00F87D59">
        <w:rPr>
          <w:rFonts w:cstheme="minorHAnsi"/>
          <w:bCs/>
          <w:iCs/>
        </w:rPr>
        <w:t xml:space="preserve"> (</w:t>
      </w:r>
      <w:r>
        <w:rPr>
          <w:rFonts w:cstheme="minorHAnsi"/>
          <w:bCs/>
          <w:iCs/>
        </w:rPr>
        <w:t>1 April</w:t>
      </w:r>
      <w:r w:rsidRPr="00EE6935">
        <w:rPr>
          <w:rFonts w:cstheme="minorHAnsi"/>
          <w:bCs/>
          <w:iCs/>
        </w:rPr>
        <w:t xml:space="preserve"> – 3</w:t>
      </w:r>
      <w:r>
        <w:rPr>
          <w:rFonts w:cstheme="minorHAnsi"/>
          <w:bCs/>
          <w:iCs/>
        </w:rPr>
        <w:t>0</w:t>
      </w:r>
      <w:r w:rsidRPr="00EE6935">
        <w:rPr>
          <w:rFonts w:cstheme="minorHAnsi"/>
          <w:bCs/>
          <w:iCs/>
        </w:rPr>
        <w:t xml:space="preserve"> </w:t>
      </w:r>
      <w:r>
        <w:rPr>
          <w:rFonts w:cstheme="minorHAnsi"/>
          <w:bCs/>
          <w:iCs/>
        </w:rPr>
        <w:t>June</w:t>
      </w:r>
      <w:r w:rsidRPr="00EE6935">
        <w:rPr>
          <w:rFonts w:cstheme="minorHAnsi"/>
          <w:bCs/>
          <w:iCs/>
        </w:rPr>
        <w:t xml:space="preserve"> 2022). This report provides an update on the current position for the 1</w:t>
      </w:r>
      <w:r w:rsidR="00EE6935" w:rsidRPr="00EE6935">
        <w:rPr>
          <w:rFonts w:cstheme="minorHAnsi"/>
          <w:bCs/>
          <w:iCs/>
        </w:rPr>
        <w:t>5</w:t>
      </w:r>
      <w:r w:rsidRPr="00EE6935">
        <w:rPr>
          <w:rFonts w:cstheme="minorHAnsi"/>
          <w:bCs/>
          <w:iCs/>
        </w:rPr>
        <w:t xml:space="preserve"> projects, 2</w:t>
      </w:r>
      <w:r w:rsidR="00EE6935" w:rsidRPr="00EE6935">
        <w:rPr>
          <w:rFonts w:cstheme="minorHAnsi"/>
          <w:bCs/>
          <w:iCs/>
        </w:rPr>
        <w:t>7</w:t>
      </w:r>
      <w:r w:rsidRPr="00EE6935">
        <w:rPr>
          <w:rFonts w:cstheme="minorHAnsi"/>
          <w:bCs/>
          <w:iCs/>
        </w:rPr>
        <w:t xml:space="preserve"> Corporate Strategy performance measures and </w:t>
      </w:r>
      <w:r w:rsidRPr="00EE6935">
        <w:rPr>
          <w:rFonts w:cstheme="minorHAnsi"/>
          <w:bCs/>
          <w:iCs/>
        </w:rPr>
        <w:t>1</w:t>
      </w:r>
      <w:r w:rsidR="0014504B">
        <w:rPr>
          <w:rFonts w:cstheme="minorHAnsi"/>
          <w:bCs/>
          <w:iCs/>
        </w:rPr>
        <w:t>1</w:t>
      </w:r>
      <w:r w:rsidRPr="00EE6935">
        <w:rPr>
          <w:rFonts w:cstheme="minorHAnsi"/>
          <w:bCs/>
          <w:iCs/>
        </w:rPr>
        <w:t xml:space="preserve"> key organisational performance measures.  </w:t>
      </w:r>
    </w:p>
    <w:p w14:paraId="6320C934" w14:textId="77777777" w:rsidR="00B726FB" w:rsidRPr="00EE6935" w:rsidRDefault="00B726FB" w:rsidP="004B26AC">
      <w:pPr>
        <w:pStyle w:val="ListParagraph"/>
        <w:ind w:left="567" w:hanging="567"/>
        <w:rPr>
          <w:rFonts w:cstheme="minorHAnsi"/>
          <w:bCs/>
          <w:iCs/>
        </w:rPr>
      </w:pPr>
    </w:p>
    <w:p w14:paraId="7BD3AB60" w14:textId="0D1F78E7" w:rsidR="00B726FB" w:rsidRDefault="00D0324F" w:rsidP="004B26AC">
      <w:pPr>
        <w:pStyle w:val="ListParagraph"/>
        <w:numPr>
          <w:ilvl w:val="0"/>
          <w:numId w:val="1"/>
        </w:numPr>
        <w:ind w:left="567" w:hanging="567"/>
        <w:rPr>
          <w:rFonts w:cstheme="minorHAnsi"/>
          <w:bCs/>
          <w:iCs/>
        </w:rPr>
      </w:pPr>
      <w:r w:rsidRPr="00EE6935">
        <w:rPr>
          <w:rFonts w:cstheme="minorHAnsi"/>
          <w:bCs/>
          <w:iCs/>
        </w:rPr>
        <w:t>Of the 1</w:t>
      </w:r>
      <w:r w:rsidR="00EE6935" w:rsidRPr="00EE6935">
        <w:rPr>
          <w:rFonts w:cstheme="minorHAnsi"/>
          <w:bCs/>
          <w:iCs/>
        </w:rPr>
        <w:t>5</w:t>
      </w:r>
      <w:r w:rsidRPr="00EE6935">
        <w:rPr>
          <w:rFonts w:cstheme="minorHAnsi"/>
          <w:bCs/>
          <w:iCs/>
        </w:rPr>
        <w:t xml:space="preserve"> projects </w:t>
      </w:r>
      <w:r w:rsidRPr="00F87D59">
        <w:rPr>
          <w:rFonts w:cstheme="minorHAnsi"/>
          <w:bCs/>
          <w:iCs/>
        </w:rPr>
        <w:t xml:space="preserve">in the strategy: </w:t>
      </w:r>
      <w:r w:rsidR="00D93010">
        <w:rPr>
          <w:rFonts w:cstheme="minorHAnsi"/>
          <w:bCs/>
          <w:iCs/>
        </w:rPr>
        <w:t>93</w:t>
      </w:r>
      <w:r w:rsidRPr="00AC2A14">
        <w:rPr>
          <w:rFonts w:cstheme="minorHAnsi"/>
          <w:bCs/>
          <w:iCs/>
        </w:rPr>
        <w:t>% (</w:t>
      </w:r>
      <w:r>
        <w:rPr>
          <w:rFonts w:cstheme="minorHAnsi"/>
          <w:bCs/>
          <w:iCs/>
        </w:rPr>
        <w:t>1</w:t>
      </w:r>
      <w:r w:rsidR="00D93010">
        <w:rPr>
          <w:rFonts w:cstheme="minorHAnsi"/>
          <w:bCs/>
          <w:iCs/>
        </w:rPr>
        <w:t>4</w:t>
      </w:r>
      <w:r>
        <w:rPr>
          <w:rFonts w:cstheme="minorHAnsi"/>
          <w:bCs/>
          <w:iCs/>
        </w:rPr>
        <w:t>)</w:t>
      </w:r>
      <w:r w:rsidRPr="00B726FB">
        <w:rPr>
          <w:rFonts w:cstheme="minorHAnsi"/>
          <w:bCs/>
          <w:iCs/>
        </w:rPr>
        <w:t xml:space="preserve"> </w:t>
      </w:r>
      <w:r w:rsidRPr="00F87D59">
        <w:rPr>
          <w:rFonts w:cstheme="minorHAnsi"/>
          <w:bCs/>
          <w:iCs/>
        </w:rPr>
        <w:t>are rated green</w:t>
      </w:r>
      <w:r>
        <w:rPr>
          <w:rFonts w:cstheme="minorHAnsi"/>
          <w:bCs/>
          <w:iCs/>
        </w:rPr>
        <w:t xml:space="preserve"> or complete</w:t>
      </w:r>
      <w:r w:rsidRPr="00F87D59">
        <w:rPr>
          <w:rFonts w:cstheme="minorHAnsi"/>
          <w:bCs/>
          <w:iCs/>
        </w:rPr>
        <w:t xml:space="preserve">; </w:t>
      </w:r>
      <w:r>
        <w:rPr>
          <w:rFonts w:cstheme="minorHAnsi"/>
          <w:bCs/>
          <w:iCs/>
        </w:rPr>
        <w:t>and</w:t>
      </w:r>
      <w:r w:rsidRPr="000868F4">
        <w:rPr>
          <w:rFonts w:cstheme="minorHAnsi"/>
          <w:bCs/>
          <w:iCs/>
        </w:rPr>
        <w:t xml:space="preserve"> </w:t>
      </w:r>
      <w:r w:rsidR="00D93010">
        <w:rPr>
          <w:rFonts w:cstheme="minorHAnsi"/>
          <w:bCs/>
          <w:iCs/>
        </w:rPr>
        <w:t>7</w:t>
      </w:r>
      <w:r w:rsidRPr="00AC2A14">
        <w:rPr>
          <w:rFonts w:cstheme="minorHAnsi"/>
          <w:bCs/>
          <w:iCs/>
        </w:rPr>
        <w:t xml:space="preserve">% </w:t>
      </w:r>
      <w:r w:rsidR="000868F4">
        <w:rPr>
          <w:rFonts w:cstheme="minorHAnsi"/>
          <w:bCs/>
          <w:iCs/>
        </w:rPr>
        <w:t>(</w:t>
      </w:r>
      <w:r w:rsidR="00D93010">
        <w:rPr>
          <w:rFonts w:cstheme="minorHAnsi"/>
          <w:bCs/>
          <w:iCs/>
        </w:rPr>
        <w:t>one</w:t>
      </w:r>
      <w:r w:rsidRPr="00AC2A14">
        <w:rPr>
          <w:rFonts w:cstheme="minorHAnsi"/>
          <w:bCs/>
          <w:iCs/>
        </w:rPr>
        <w:t xml:space="preserve">) </w:t>
      </w:r>
      <w:r w:rsidR="00D93010">
        <w:rPr>
          <w:rFonts w:cstheme="minorHAnsi"/>
          <w:bCs/>
          <w:iCs/>
        </w:rPr>
        <w:t>are</w:t>
      </w:r>
      <w:r w:rsidR="00292BEA" w:rsidRPr="00F87D59">
        <w:rPr>
          <w:rFonts w:cstheme="minorHAnsi"/>
          <w:bCs/>
          <w:iCs/>
        </w:rPr>
        <w:t xml:space="preserve"> </w:t>
      </w:r>
      <w:r w:rsidRPr="00F87D59">
        <w:rPr>
          <w:rFonts w:cstheme="minorHAnsi"/>
          <w:bCs/>
          <w:iCs/>
        </w:rPr>
        <w:t>rated amber</w:t>
      </w:r>
      <w:r w:rsidR="000868F4">
        <w:rPr>
          <w:rFonts w:cstheme="minorHAnsi"/>
          <w:bCs/>
          <w:iCs/>
        </w:rPr>
        <w:t xml:space="preserve">. </w:t>
      </w:r>
    </w:p>
    <w:p w14:paraId="026279C4" w14:textId="77777777" w:rsidR="00B726FB" w:rsidRPr="00F87D59" w:rsidRDefault="00B726FB" w:rsidP="004B26AC">
      <w:pPr>
        <w:pStyle w:val="ListParagraph"/>
        <w:ind w:left="567" w:hanging="567"/>
        <w:rPr>
          <w:rFonts w:cstheme="minorHAnsi"/>
          <w:bCs/>
          <w:iCs/>
        </w:rPr>
      </w:pPr>
    </w:p>
    <w:p w14:paraId="16E5F94C" w14:textId="7C6EBAD4" w:rsidR="00B726FB" w:rsidRPr="00B726FB" w:rsidRDefault="00D0324F" w:rsidP="004B26AC">
      <w:pPr>
        <w:pStyle w:val="ListParagraph"/>
        <w:numPr>
          <w:ilvl w:val="0"/>
          <w:numId w:val="1"/>
        </w:numPr>
        <w:spacing w:after="0" w:line="240" w:lineRule="auto"/>
        <w:ind w:left="567" w:hanging="567"/>
        <w:rPr>
          <w:rFonts w:cstheme="minorHAnsi"/>
          <w:bCs/>
          <w:iCs/>
        </w:rPr>
      </w:pPr>
      <w:r w:rsidRPr="00B726FB">
        <w:rPr>
          <w:rFonts w:cstheme="minorHAnsi"/>
          <w:bCs/>
          <w:iCs/>
        </w:rPr>
        <w:t xml:space="preserve">Of the </w:t>
      </w:r>
      <w:r w:rsidR="00AE2A9B">
        <w:rPr>
          <w:rFonts w:cstheme="minorHAnsi"/>
          <w:bCs/>
          <w:iCs/>
        </w:rPr>
        <w:t>1</w:t>
      </w:r>
      <w:r w:rsidR="00102C9D">
        <w:rPr>
          <w:rFonts w:cstheme="minorHAnsi"/>
          <w:bCs/>
          <w:iCs/>
        </w:rPr>
        <w:t>8</w:t>
      </w:r>
      <w:r w:rsidR="00AE2A9B">
        <w:rPr>
          <w:rFonts w:cstheme="minorHAnsi"/>
          <w:bCs/>
          <w:iCs/>
        </w:rPr>
        <w:t xml:space="preserve"> </w:t>
      </w:r>
      <w:r w:rsidRPr="00EE6935">
        <w:rPr>
          <w:rFonts w:cstheme="minorHAnsi"/>
          <w:bCs/>
          <w:iCs/>
        </w:rPr>
        <w:t>performance indicators</w:t>
      </w:r>
      <w:r w:rsidRPr="003931AA">
        <w:rPr>
          <w:rFonts w:cstheme="minorHAnsi"/>
          <w:bCs/>
          <w:iCs/>
        </w:rPr>
        <w:t xml:space="preserve"> </w:t>
      </w:r>
      <w:r w:rsidRPr="00B726FB">
        <w:rPr>
          <w:rFonts w:cstheme="minorHAnsi"/>
          <w:bCs/>
          <w:iCs/>
        </w:rPr>
        <w:t xml:space="preserve">used to monitor the Corporate Strategy, </w:t>
      </w:r>
      <w:r w:rsidR="003931AA">
        <w:rPr>
          <w:rFonts w:cstheme="minorHAnsi"/>
          <w:bCs/>
          <w:iCs/>
        </w:rPr>
        <w:t>1</w:t>
      </w:r>
      <w:r w:rsidR="00022EBB">
        <w:rPr>
          <w:rFonts w:cstheme="minorHAnsi"/>
          <w:bCs/>
          <w:iCs/>
        </w:rPr>
        <w:t>0</w:t>
      </w:r>
      <w:r w:rsidRPr="00572E9B">
        <w:rPr>
          <w:rFonts w:cstheme="minorHAnsi"/>
          <w:bCs/>
          <w:iCs/>
        </w:rPr>
        <w:t xml:space="preserve"> </w:t>
      </w:r>
      <w:r w:rsidRPr="00B726FB">
        <w:rPr>
          <w:rFonts w:cstheme="minorHAnsi"/>
          <w:bCs/>
          <w:iCs/>
        </w:rPr>
        <w:t xml:space="preserve">can be reported at the </w:t>
      </w:r>
      <w:r w:rsidRPr="003931AA">
        <w:rPr>
          <w:rFonts w:cstheme="minorHAnsi"/>
          <w:bCs/>
          <w:iCs/>
        </w:rPr>
        <w:t xml:space="preserve">end of the quarter. Of those with targets, </w:t>
      </w:r>
      <w:r w:rsidR="003931AA" w:rsidRPr="003931AA">
        <w:rPr>
          <w:rFonts w:cstheme="minorHAnsi"/>
          <w:bCs/>
          <w:iCs/>
        </w:rPr>
        <w:t>5</w:t>
      </w:r>
      <w:r w:rsidR="00022EBB">
        <w:rPr>
          <w:rFonts w:cstheme="minorHAnsi"/>
          <w:bCs/>
          <w:iCs/>
        </w:rPr>
        <w:t>0</w:t>
      </w:r>
      <w:r w:rsidRPr="003931AA">
        <w:rPr>
          <w:rFonts w:cstheme="minorHAnsi"/>
          <w:bCs/>
          <w:iCs/>
        </w:rPr>
        <w:t>% (</w:t>
      </w:r>
      <w:r w:rsidR="00572E9B" w:rsidRPr="003931AA">
        <w:rPr>
          <w:rFonts w:cstheme="minorHAnsi"/>
          <w:bCs/>
          <w:iCs/>
        </w:rPr>
        <w:t>five</w:t>
      </w:r>
      <w:r w:rsidRPr="003931AA">
        <w:rPr>
          <w:rFonts w:cstheme="minorHAnsi"/>
          <w:bCs/>
          <w:iCs/>
        </w:rPr>
        <w:t xml:space="preserve">) are performing better than target; </w:t>
      </w:r>
      <w:r w:rsidR="00022EBB">
        <w:rPr>
          <w:rFonts w:cstheme="minorHAnsi"/>
          <w:bCs/>
          <w:iCs/>
        </w:rPr>
        <w:t>10</w:t>
      </w:r>
      <w:r w:rsidRPr="003931AA">
        <w:rPr>
          <w:rFonts w:cstheme="minorHAnsi"/>
          <w:bCs/>
          <w:iCs/>
        </w:rPr>
        <w:t>% (</w:t>
      </w:r>
      <w:r w:rsidR="00572E9B" w:rsidRPr="003931AA">
        <w:rPr>
          <w:rFonts w:cstheme="minorHAnsi"/>
          <w:bCs/>
          <w:iCs/>
        </w:rPr>
        <w:t>one</w:t>
      </w:r>
      <w:r w:rsidRPr="003931AA">
        <w:rPr>
          <w:rFonts w:cstheme="minorHAnsi"/>
          <w:bCs/>
          <w:iCs/>
        </w:rPr>
        <w:t xml:space="preserve">) </w:t>
      </w:r>
      <w:r w:rsidR="00022EBB">
        <w:rPr>
          <w:rFonts w:cstheme="minorHAnsi"/>
          <w:bCs/>
          <w:iCs/>
        </w:rPr>
        <w:t>is</w:t>
      </w:r>
      <w:r w:rsidR="00022EBB" w:rsidRPr="003931AA">
        <w:rPr>
          <w:rFonts w:cstheme="minorHAnsi"/>
          <w:bCs/>
          <w:iCs/>
        </w:rPr>
        <w:t xml:space="preserve"> </w:t>
      </w:r>
      <w:r w:rsidRPr="003931AA">
        <w:rPr>
          <w:rFonts w:cstheme="minorHAnsi"/>
          <w:bCs/>
          <w:iCs/>
        </w:rPr>
        <w:t>performing worse tha</w:t>
      </w:r>
      <w:r>
        <w:rPr>
          <w:rFonts w:cstheme="minorHAnsi"/>
          <w:bCs/>
          <w:iCs/>
        </w:rPr>
        <w:t>n</w:t>
      </w:r>
      <w:r w:rsidRPr="003931AA">
        <w:rPr>
          <w:rFonts w:cstheme="minorHAnsi"/>
          <w:bCs/>
          <w:iCs/>
        </w:rPr>
        <w:t xml:space="preserve"> target but within a 5% tolerance of the target; </w:t>
      </w:r>
      <w:r w:rsidR="00022EBB">
        <w:rPr>
          <w:rFonts w:cstheme="minorHAnsi"/>
          <w:bCs/>
          <w:iCs/>
        </w:rPr>
        <w:t>10</w:t>
      </w:r>
      <w:r w:rsidRPr="003931AA">
        <w:rPr>
          <w:rFonts w:cstheme="minorHAnsi"/>
          <w:bCs/>
          <w:iCs/>
        </w:rPr>
        <w:t>% (</w:t>
      </w:r>
      <w:r w:rsidR="00572E9B" w:rsidRPr="003931AA">
        <w:rPr>
          <w:rFonts w:cstheme="minorHAnsi"/>
          <w:bCs/>
          <w:iCs/>
        </w:rPr>
        <w:t>one</w:t>
      </w:r>
      <w:r w:rsidRPr="003931AA">
        <w:rPr>
          <w:rFonts w:cstheme="minorHAnsi"/>
          <w:bCs/>
          <w:iCs/>
        </w:rPr>
        <w:t>)</w:t>
      </w:r>
      <w:r w:rsidR="001E7EAC" w:rsidRPr="003931AA">
        <w:rPr>
          <w:rFonts w:cstheme="minorHAnsi"/>
          <w:bCs/>
          <w:iCs/>
        </w:rPr>
        <w:t xml:space="preserve"> </w:t>
      </w:r>
      <w:r w:rsidR="00022EBB">
        <w:rPr>
          <w:rFonts w:cstheme="minorHAnsi"/>
          <w:bCs/>
          <w:iCs/>
        </w:rPr>
        <w:t>is</w:t>
      </w:r>
      <w:r w:rsidR="00022EBB" w:rsidRPr="003931AA">
        <w:rPr>
          <w:rFonts w:cstheme="minorHAnsi"/>
          <w:bCs/>
          <w:iCs/>
        </w:rPr>
        <w:t xml:space="preserve"> </w:t>
      </w:r>
      <w:r w:rsidRPr="003931AA">
        <w:rPr>
          <w:rFonts w:cstheme="minorHAnsi"/>
          <w:bCs/>
          <w:iCs/>
        </w:rPr>
        <w:t xml:space="preserve">worse than target and outside the 5% tolerance of the target. </w:t>
      </w:r>
      <w:r>
        <w:rPr>
          <w:rFonts w:cstheme="minorHAnsi"/>
          <w:bCs/>
          <w:iCs/>
        </w:rPr>
        <w:t>O</w:t>
      </w:r>
      <w:r w:rsidR="00022EBB">
        <w:rPr>
          <w:rFonts w:cstheme="minorHAnsi"/>
          <w:bCs/>
          <w:iCs/>
        </w:rPr>
        <w:t>ne</w:t>
      </w:r>
      <w:r w:rsidR="00022EBB" w:rsidRPr="003931AA">
        <w:rPr>
          <w:rFonts w:cstheme="minorHAnsi"/>
          <w:bCs/>
          <w:iCs/>
        </w:rPr>
        <w:t xml:space="preserve"> </w:t>
      </w:r>
      <w:r>
        <w:rPr>
          <w:rFonts w:cstheme="minorHAnsi"/>
          <w:bCs/>
          <w:iCs/>
        </w:rPr>
        <w:t>has</w:t>
      </w:r>
      <w:r w:rsidRPr="003931AA">
        <w:rPr>
          <w:rFonts w:cstheme="minorHAnsi"/>
          <w:bCs/>
          <w:iCs/>
        </w:rPr>
        <w:t xml:space="preserve"> </w:t>
      </w:r>
      <w:r w:rsidR="001E7EAC" w:rsidRPr="003931AA">
        <w:rPr>
          <w:rFonts w:cstheme="minorHAnsi"/>
          <w:bCs/>
          <w:iCs/>
        </w:rPr>
        <w:t xml:space="preserve">no target and </w:t>
      </w:r>
      <w:r w:rsidR="00022EBB">
        <w:rPr>
          <w:rFonts w:cstheme="minorHAnsi"/>
          <w:bCs/>
          <w:iCs/>
        </w:rPr>
        <w:t>is</w:t>
      </w:r>
      <w:r w:rsidR="00022EBB" w:rsidRPr="003931AA">
        <w:rPr>
          <w:rFonts w:cstheme="minorHAnsi"/>
          <w:bCs/>
          <w:iCs/>
        </w:rPr>
        <w:t xml:space="preserve"> </w:t>
      </w:r>
      <w:r w:rsidR="001E7EAC" w:rsidRPr="003931AA">
        <w:rPr>
          <w:rFonts w:cstheme="minorHAnsi"/>
          <w:bCs/>
          <w:iCs/>
        </w:rPr>
        <w:t xml:space="preserve">monitored against </w:t>
      </w:r>
      <w:r w:rsidR="00EA54B0">
        <w:rPr>
          <w:rFonts w:cstheme="minorHAnsi"/>
          <w:bCs/>
          <w:iCs/>
        </w:rPr>
        <w:t>its</w:t>
      </w:r>
      <w:r w:rsidR="005A78FA" w:rsidRPr="003931AA">
        <w:rPr>
          <w:rFonts w:cstheme="minorHAnsi"/>
          <w:bCs/>
          <w:iCs/>
        </w:rPr>
        <w:t xml:space="preserve"> </w:t>
      </w:r>
      <w:r w:rsidR="001E7EAC" w:rsidRPr="003931AA">
        <w:rPr>
          <w:rFonts w:cstheme="minorHAnsi"/>
          <w:bCs/>
          <w:iCs/>
        </w:rPr>
        <w:t>trend,</w:t>
      </w:r>
      <w:r w:rsidRPr="003931AA">
        <w:rPr>
          <w:rFonts w:cstheme="minorHAnsi"/>
          <w:bCs/>
          <w:iCs/>
        </w:rPr>
        <w:t xml:space="preserve"> and</w:t>
      </w:r>
      <w:r w:rsidR="00E162DE">
        <w:rPr>
          <w:rFonts w:cstheme="minorHAnsi"/>
          <w:bCs/>
          <w:iCs/>
        </w:rPr>
        <w:t xml:space="preserve"> </w:t>
      </w:r>
      <w:r w:rsidR="00572E9B">
        <w:rPr>
          <w:rFonts w:cstheme="minorHAnsi"/>
          <w:bCs/>
          <w:iCs/>
        </w:rPr>
        <w:t>two are</w:t>
      </w:r>
      <w:r w:rsidR="005A78FA" w:rsidRPr="00B726FB">
        <w:rPr>
          <w:rFonts w:cstheme="minorHAnsi"/>
          <w:bCs/>
          <w:iCs/>
        </w:rPr>
        <w:t xml:space="preserve"> </w:t>
      </w:r>
      <w:r w:rsidRPr="00B726FB">
        <w:rPr>
          <w:rFonts w:cstheme="minorHAnsi"/>
          <w:bCs/>
          <w:iCs/>
        </w:rPr>
        <w:t>being baselined.</w:t>
      </w:r>
      <w:r w:rsidR="00BC19B8">
        <w:rPr>
          <w:rFonts w:cstheme="minorHAnsi"/>
          <w:bCs/>
          <w:iCs/>
        </w:rPr>
        <w:t xml:space="preserve"> </w:t>
      </w:r>
      <w:r>
        <w:rPr>
          <w:rFonts w:cstheme="minorHAnsi"/>
          <w:bCs/>
          <w:iCs/>
        </w:rPr>
        <w:t>(</w:t>
      </w:r>
      <w:r w:rsidR="00BC19B8">
        <w:rPr>
          <w:rFonts w:cstheme="minorHAnsi"/>
          <w:bCs/>
          <w:iCs/>
        </w:rPr>
        <w:t xml:space="preserve">Resident survey indicators </w:t>
      </w:r>
      <w:r>
        <w:rPr>
          <w:rFonts w:cstheme="minorHAnsi"/>
          <w:bCs/>
          <w:iCs/>
        </w:rPr>
        <w:t>are</w:t>
      </w:r>
      <w:r w:rsidR="00BC19B8">
        <w:rPr>
          <w:rFonts w:cstheme="minorHAnsi"/>
          <w:bCs/>
          <w:iCs/>
        </w:rPr>
        <w:t xml:space="preserve"> excluded from the total number of indicators as the</w:t>
      </w:r>
      <w:r>
        <w:rPr>
          <w:rFonts w:cstheme="minorHAnsi"/>
          <w:bCs/>
          <w:iCs/>
        </w:rPr>
        <w:t>s</w:t>
      </w:r>
      <w:r w:rsidR="00BC19B8">
        <w:rPr>
          <w:rFonts w:cstheme="minorHAnsi"/>
          <w:bCs/>
          <w:iCs/>
        </w:rPr>
        <w:t>e are reported biennially and have been reported in quarter three</w:t>
      </w:r>
      <w:r>
        <w:rPr>
          <w:rFonts w:cstheme="minorHAnsi"/>
          <w:bCs/>
          <w:iCs/>
        </w:rPr>
        <w:t xml:space="preserve"> (2021/22)</w:t>
      </w:r>
      <w:r w:rsidR="00BC19B8">
        <w:rPr>
          <w:rFonts w:cstheme="minorHAnsi"/>
          <w:bCs/>
          <w:iCs/>
        </w:rPr>
        <w:t xml:space="preserve">. </w:t>
      </w:r>
    </w:p>
    <w:p w14:paraId="0F9988B8" w14:textId="77777777" w:rsidR="00B726FB" w:rsidRPr="00B726FB" w:rsidRDefault="00B726FB" w:rsidP="004B26AC">
      <w:pPr>
        <w:pStyle w:val="ListParagraph"/>
        <w:spacing w:after="0" w:line="240" w:lineRule="auto"/>
        <w:ind w:left="567" w:hanging="567"/>
        <w:rPr>
          <w:rFonts w:cstheme="minorHAnsi"/>
          <w:bCs/>
          <w:iCs/>
        </w:rPr>
      </w:pPr>
    </w:p>
    <w:p w14:paraId="101EB67D" w14:textId="3A647753" w:rsidR="00B726FB" w:rsidRPr="00341E9F" w:rsidRDefault="00D0324F" w:rsidP="004B26AC">
      <w:pPr>
        <w:pStyle w:val="ListParagraph"/>
        <w:numPr>
          <w:ilvl w:val="0"/>
          <w:numId w:val="1"/>
        </w:numPr>
        <w:spacing w:after="0" w:line="240" w:lineRule="auto"/>
        <w:ind w:left="567" w:hanging="567"/>
        <w:rPr>
          <w:rFonts w:cstheme="minorHAnsi"/>
          <w:bCs/>
          <w:iCs/>
        </w:rPr>
      </w:pPr>
      <w:r w:rsidRPr="00B726FB">
        <w:rPr>
          <w:rFonts w:cstheme="minorHAnsi"/>
          <w:bCs/>
          <w:iCs/>
        </w:rPr>
        <w:t xml:space="preserve">Of </w:t>
      </w:r>
      <w:r w:rsidRPr="00341E9F">
        <w:rPr>
          <w:rFonts w:cstheme="minorHAnsi"/>
          <w:bCs/>
          <w:iCs/>
        </w:rPr>
        <w:t>the 1</w:t>
      </w:r>
      <w:r w:rsidR="0014504B">
        <w:rPr>
          <w:rFonts w:cstheme="minorHAnsi"/>
          <w:bCs/>
          <w:iCs/>
        </w:rPr>
        <w:t>1</w:t>
      </w:r>
      <w:r w:rsidRPr="00341E9F">
        <w:rPr>
          <w:rFonts w:cstheme="minorHAnsi"/>
          <w:bCs/>
          <w:iCs/>
        </w:rPr>
        <w:t xml:space="preserve"> key organisational performance measures</w:t>
      </w:r>
      <w:r>
        <w:rPr>
          <w:rFonts w:cstheme="minorHAnsi"/>
          <w:bCs/>
          <w:iCs/>
        </w:rPr>
        <w:t>,</w:t>
      </w:r>
      <w:r w:rsidRPr="00341E9F">
        <w:rPr>
          <w:rFonts w:cstheme="minorHAnsi"/>
          <w:bCs/>
          <w:iCs/>
        </w:rPr>
        <w:t xml:space="preserve"> </w:t>
      </w:r>
      <w:r w:rsidR="0014504B">
        <w:rPr>
          <w:rFonts w:cstheme="minorHAnsi"/>
          <w:bCs/>
          <w:iCs/>
        </w:rPr>
        <w:t>all</w:t>
      </w:r>
      <w:r w:rsidRPr="00341E9F">
        <w:rPr>
          <w:rFonts w:cstheme="minorHAnsi"/>
          <w:bCs/>
          <w:iCs/>
        </w:rPr>
        <w:t xml:space="preserve"> can be reported at the end of the quarter.</w:t>
      </w:r>
      <w:r w:rsidR="009B5907">
        <w:rPr>
          <w:rFonts w:cstheme="minorHAnsi"/>
          <w:bCs/>
          <w:iCs/>
        </w:rPr>
        <w:t xml:space="preserve"> 73%</w:t>
      </w:r>
      <w:r w:rsidRPr="00341E9F">
        <w:rPr>
          <w:rFonts w:cstheme="minorHAnsi"/>
          <w:bCs/>
          <w:iCs/>
        </w:rPr>
        <w:t xml:space="preserve"> </w:t>
      </w:r>
      <w:r w:rsidR="009B5907">
        <w:rPr>
          <w:rFonts w:cstheme="minorHAnsi"/>
          <w:bCs/>
          <w:iCs/>
        </w:rPr>
        <w:t>(e</w:t>
      </w:r>
      <w:r w:rsidR="00341E9F" w:rsidRPr="003931AA">
        <w:rPr>
          <w:rFonts w:cstheme="minorHAnsi"/>
          <w:bCs/>
          <w:iCs/>
        </w:rPr>
        <w:t>ight</w:t>
      </w:r>
      <w:r w:rsidR="009B5907">
        <w:rPr>
          <w:rFonts w:cstheme="minorHAnsi"/>
          <w:bCs/>
          <w:iCs/>
        </w:rPr>
        <w:t>)</w:t>
      </w:r>
      <w:r w:rsidRPr="003931AA">
        <w:rPr>
          <w:rFonts w:cstheme="minorHAnsi"/>
          <w:bCs/>
          <w:iCs/>
        </w:rPr>
        <w:t xml:space="preserve"> </w:t>
      </w:r>
      <w:r w:rsidRPr="00341E9F">
        <w:rPr>
          <w:rFonts w:cstheme="minorHAnsi"/>
          <w:bCs/>
          <w:iCs/>
        </w:rPr>
        <w:t xml:space="preserve">are performing better than target; and </w:t>
      </w:r>
      <w:r w:rsidR="009B5907">
        <w:rPr>
          <w:rFonts w:cstheme="minorHAnsi"/>
          <w:bCs/>
          <w:iCs/>
        </w:rPr>
        <w:t>27% (</w:t>
      </w:r>
      <w:r w:rsidR="003931AA" w:rsidRPr="003931AA">
        <w:rPr>
          <w:rFonts w:cstheme="minorHAnsi"/>
          <w:bCs/>
          <w:iCs/>
        </w:rPr>
        <w:t>three</w:t>
      </w:r>
      <w:r w:rsidR="009B5907">
        <w:rPr>
          <w:rFonts w:cstheme="minorHAnsi"/>
          <w:bCs/>
          <w:iCs/>
        </w:rPr>
        <w:t>)</w:t>
      </w:r>
      <w:r w:rsidR="003931AA" w:rsidRPr="003931AA">
        <w:rPr>
          <w:rFonts w:cstheme="minorHAnsi"/>
          <w:bCs/>
          <w:iCs/>
        </w:rPr>
        <w:t xml:space="preserve"> </w:t>
      </w:r>
      <w:r w:rsidR="00341E9F" w:rsidRPr="00341E9F">
        <w:rPr>
          <w:rFonts w:cstheme="minorHAnsi"/>
          <w:bCs/>
          <w:iCs/>
        </w:rPr>
        <w:t>are</w:t>
      </w:r>
      <w:r w:rsidRPr="00341E9F">
        <w:rPr>
          <w:rFonts w:cstheme="minorHAnsi"/>
          <w:bCs/>
          <w:iCs/>
        </w:rPr>
        <w:t xml:space="preserve"> worse than target and outside the </w:t>
      </w:r>
      <w:r>
        <w:rPr>
          <w:rFonts w:cstheme="minorHAnsi"/>
          <w:bCs/>
          <w:iCs/>
        </w:rPr>
        <w:t xml:space="preserve">permitted </w:t>
      </w:r>
      <w:r w:rsidRPr="00341E9F">
        <w:rPr>
          <w:rFonts w:cstheme="minorHAnsi"/>
          <w:bCs/>
          <w:iCs/>
        </w:rPr>
        <w:t xml:space="preserve">5% tolerance. </w:t>
      </w:r>
    </w:p>
    <w:p w14:paraId="054BA35E" w14:textId="77777777" w:rsidR="001F409C" w:rsidRPr="001F409C" w:rsidRDefault="001F409C" w:rsidP="001F409C">
      <w:pPr>
        <w:pStyle w:val="Heading2"/>
        <w:spacing w:before="0" w:beforeAutospacing="0" w:after="0" w:afterAutospacing="0"/>
        <w:rPr>
          <w:rFonts w:asciiTheme="minorHAnsi" w:eastAsiaTheme="minorHAnsi" w:hAnsiTheme="minorHAnsi" w:cstheme="minorHAnsi"/>
          <w:b w:val="0"/>
          <w:iCs/>
          <w:sz w:val="22"/>
          <w:szCs w:val="22"/>
          <w:lang w:eastAsia="en-US"/>
        </w:rPr>
      </w:pPr>
    </w:p>
    <w:p w14:paraId="41C70B57" w14:textId="77777777" w:rsidR="000179AF" w:rsidRPr="00ED4FF1" w:rsidRDefault="00D0324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C0AD94F" w14:textId="275D13B3" w:rsidR="00CB0680" w:rsidRDefault="00D0324F" w:rsidP="004B26AC">
      <w:pPr>
        <w:pStyle w:val="ListParagraph"/>
        <w:numPr>
          <w:ilvl w:val="0"/>
          <w:numId w:val="1"/>
        </w:numPr>
        <w:spacing w:after="0" w:line="240" w:lineRule="auto"/>
        <w:ind w:left="567" w:hanging="567"/>
        <w:rPr>
          <w:rFonts w:cstheme="minorHAnsi"/>
          <w:bCs/>
          <w:iCs/>
        </w:rPr>
      </w:pPr>
      <w:r w:rsidRPr="00CB0680">
        <w:rPr>
          <w:rFonts w:cstheme="minorHAnsi"/>
          <w:bCs/>
          <w:iCs/>
        </w:rPr>
        <w:t xml:space="preserve">At </w:t>
      </w:r>
      <w:r w:rsidR="00E00DAC">
        <w:rPr>
          <w:rFonts w:cstheme="minorHAnsi"/>
          <w:bCs/>
          <w:iCs/>
        </w:rPr>
        <w:t>c</w:t>
      </w:r>
      <w:r w:rsidRPr="00CB0680">
        <w:rPr>
          <w:rFonts w:cstheme="minorHAnsi"/>
          <w:bCs/>
          <w:iCs/>
        </w:rPr>
        <w:t xml:space="preserve">ouncil on </w:t>
      </w:r>
      <w:r>
        <w:rPr>
          <w:rFonts w:cstheme="minorHAnsi"/>
          <w:bCs/>
          <w:iCs/>
        </w:rPr>
        <w:t>24</w:t>
      </w:r>
      <w:r w:rsidRPr="00CB0680">
        <w:rPr>
          <w:rFonts w:cstheme="minorHAnsi"/>
          <w:bCs/>
          <w:iCs/>
        </w:rPr>
        <w:t xml:space="preserve">th </w:t>
      </w:r>
      <w:r>
        <w:rPr>
          <w:rFonts w:cstheme="minorHAnsi"/>
          <w:bCs/>
          <w:iCs/>
        </w:rPr>
        <w:t>November</w:t>
      </w:r>
      <w:r w:rsidRPr="00CB0680">
        <w:rPr>
          <w:rFonts w:cstheme="minorHAnsi"/>
          <w:bCs/>
          <w:iCs/>
        </w:rPr>
        <w:t xml:space="preserve"> 202</w:t>
      </w:r>
      <w:r>
        <w:rPr>
          <w:rFonts w:cstheme="minorHAnsi"/>
          <w:bCs/>
          <w:iCs/>
        </w:rPr>
        <w:t>1</w:t>
      </w:r>
      <w:r w:rsidRPr="00CB0680">
        <w:rPr>
          <w:rFonts w:cstheme="minorHAnsi"/>
          <w:bCs/>
          <w:iCs/>
        </w:rPr>
        <w:t>, the Corporate Strategy was updated and refreshed</w:t>
      </w:r>
      <w:r>
        <w:rPr>
          <w:rFonts w:cstheme="minorHAnsi"/>
          <w:bCs/>
          <w:iCs/>
        </w:rPr>
        <w:t xml:space="preserve"> to</w:t>
      </w:r>
      <w:r w:rsidRPr="00CB0680">
        <w:rPr>
          <w:rFonts w:cstheme="minorHAnsi"/>
          <w:bCs/>
          <w:iCs/>
        </w:rPr>
        <w:t xml:space="preserve"> ensure that the strategy</w:t>
      </w:r>
      <w:r>
        <w:rPr>
          <w:rFonts w:cstheme="minorHAnsi"/>
          <w:bCs/>
          <w:iCs/>
        </w:rPr>
        <w:t xml:space="preserve"> </w:t>
      </w:r>
      <w:r w:rsidRPr="00CB0680">
        <w:rPr>
          <w:rFonts w:cstheme="minorHAnsi"/>
          <w:bCs/>
          <w:iCs/>
        </w:rPr>
        <w:t xml:space="preserve">remained fit for purpose </w:t>
      </w:r>
      <w:r>
        <w:rPr>
          <w:rFonts w:cstheme="minorHAnsi"/>
          <w:bCs/>
          <w:iCs/>
        </w:rPr>
        <w:t>and responsive to the needs of the borough.</w:t>
      </w:r>
      <w:r w:rsidRPr="00CB0680">
        <w:rPr>
          <w:rFonts w:cstheme="minorHAnsi"/>
          <w:bCs/>
          <w:iCs/>
        </w:rPr>
        <w:cr/>
      </w:r>
    </w:p>
    <w:p w14:paraId="173F50DE" w14:textId="77777777" w:rsidR="00C66797" w:rsidRPr="00F87D59" w:rsidRDefault="00D0324F" w:rsidP="004B26AC">
      <w:pPr>
        <w:numPr>
          <w:ilvl w:val="0"/>
          <w:numId w:val="1"/>
        </w:numPr>
        <w:spacing w:after="0" w:line="240" w:lineRule="auto"/>
        <w:ind w:left="567" w:hanging="567"/>
        <w:contextualSpacing/>
        <w:rPr>
          <w:rFonts w:ascii="Arial" w:eastAsia="Calibri" w:hAnsi="Arial" w:cs="Times New Roman"/>
        </w:rPr>
      </w:pPr>
      <w:r w:rsidRPr="00F87D59">
        <w:rPr>
          <w:rFonts w:ascii="Arial" w:eastAsia="Calibri" w:hAnsi="Arial" w:cs="Times New Roman"/>
        </w:rPr>
        <w:t>The four priorities identified in the strategy are:</w:t>
      </w:r>
    </w:p>
    <w:p w14:paraId="730E0BB8" w14:textId="77777777" w:rsidR="00C66797" w:rsidRPr="00F87D59" w:rsidRDefault="00D0324F"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14:paraId="7CE47F16" w14:textId="77777777" w:rsidR="00C66797" w:rsidRPr="00F87D59" w:rsidRDefault="00D0324F"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14:paraId="64EC68E6" w14:textId="77777777" w:rsidR="00C66797" w:rsidRPr="00F87D59" w:rsidRDefault="00D0324F"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14:paraId="5C812DC6" w14:textId="77777777" w:rsidR="00C66797" w:rsidRPr="00F87D59" w:rsidRDefault="00D0324F" w:rsidP="00392FA0">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 xml:space="preserve">Good homes, </w:t>
      </w:r>
      <w:r w:rsidRPr="00F87D59">
        <w:rPr>
          <w:rFonts w:ascii="Arial" w:eastAsia="Calibri" w:hAnsi="Arial" w:cs="Times New Roman"/>
        </w:rPr>
        <w:t>green spaces, healthy places.</w:t>
      </w:r>
    </w:p>
    <w:p w14:paraId="62C5E62F" w14:textId="77777777" w:rsidR="00C66797" w:rsidRPr="00F87D59" w:rsidRDefault="00C66797" w:rsidP="00C66797">
      <w:pPr>
        <w:spacing w:after="0" w:line="240" w:lineRule="auto"/>
        <w:ind w:left="720"/>
        <w:jc w:val="both"/>
        <w:rPr>
          <w:rFonts w:cstheme="minorHAnsi"/>
          <w:bCs/>
          <w:i/>
        </w:rPr>
      </w:pPr>
    </w:p>
    <w:p w14:paraId="5D1C906F" w14:textId="77777777" w:rsidR="00C66797" w:rsidRPr="00F87D59" w:rsidRDefault="00D0324F" w:rsidP="004B26AC">
      <w:pPr>
        <w:pStyle w:val="ListParagraph"/>
        <w:numPr>
          <w:ilvl w:val="0"/>
          <w:numId w:val="1"/>
        </w:numPr>
        <w:spacing w:after="0" w:line="240" w:lineRule="auto"/>
        <w:ind w:left="567" w:hanging="567"/>
        <w:rPr>
          <w:rFonts w:ascii="Arial" w:eastAsia="Calibri" w:hAnsi="Arial" w:cs="Times New Roman"/>
        </w:rPr>
      </w:pPr>
      <w:r w:rsidRPr="00F87D59">
        <w:rPr>
          <w:rFonts w:ascii="Arial" w:eastAsia="Calibri" w:hAnsi="Arial" w:cs="Times New Roman"/>
        </w:rPr>
        <w:t>Activity and resources are targeted towards 1</w:t>
      </w:r>
      <w:r w:rsidR="00EE6935">
        <w:rPr>
          <w:rFonts w:ascii="Arial" w:eastAsia="Calibri" w:hAnsi="Arial" w:cs="Times New Roman"/>
        </w:rPr>
        <w:t>5</w:t>
      </w:r>
      <w:r w:rsidRPr="00F87D59">
        <w:rPr>
          <w:rFonts w:ascii="Arial" w:eastAsia="Calibri" w:hAnsi="Arial" w:cs="Times New Roman"/>
        </w:rPr>
        <w:t xml:space="preserve"> priority projects which are delivered over a period of 12-18 months and measured using 2</w:t>
      </w:r>
      <w:r w:rsidR="00EE6935">
        <w:rPr>
          <w:rFonts w:ascii="Arial" w:eastAsia="Calibri" w:hAnsi="Arial" w:cs="Times New Roman"/>
        </w:rPr>
        <w:t>7</w:t>
      </w:r>
      <w:r w:rsidRPr="00F87D59">
        <w:rPr>
          <w:rFonts w:ascii="Arial" w:eastAsia="Calibri" w:hAnsi="Arial" w:cs="Times New Roman"/>
        </w:rPr>
        <w:t xml:space="preserve"> performance indicators. This report provides the status of the projects and measures at </w:t>
      </w:r>
      <w:r w:rsidRPr="00F87D59">
        <w:rPr>
          <w:rFonts w:ascii="Arial" w:eastAsia="Calibri" w:hAnsi="Arial" w:cs="Times New Roman"/>
        </w:rPr>
        <w:t xml:space="preserve">the end of quarter </w:t>
      </w:r>
      <w:r>
        <w:rPr>
          <w:rFonts w:ascii="Arial" w:eastAsia="Calibri" w:hAnsi="Arial" w:cs="Times New Roman"/>
        </w:rPr>
        <w:t>one, 2022-23</w:t>
      </w:r>
      <w:r w:rsidRPr="00F87D59">
        <w:rPr>
          <w:rFonts w:ascii="Arial" w:eastAsia="Calibri" w:hAnsi="Arial" w:cs="Times New Roman"/>
        </w:rPr>
        <w:t>.</w:t>
      </w:r>
    </w:p>
    <w:p w14:paraId="2BDDD9BA" w14:textId="77777777" w:rsidR="00C66797" w:rsidRPr="00F87D59" w:rsidRDefault="00C66797" w:rsidP="004B26AC">
      <w:pPr>
        <w:spacing w:after="0" w:line="240" w:lineRule="auto"/>
        <w:ind w:left="567" w:hanging="567"/>
        <w:jc w:val="both"/>
        <w:rPr>
          <w:rFonts w:cstheme="minorHAnsi"/>
          <w:bCs/>
          <w:i/>
        </w:rPr>
      </w:pPr>
    </w:p>
    <w:p w14:paraId="78F68185" w14:textId="77777777" w:rsidR="00C66797" w:rsidRDefault="00D0324F" w:rsidP="004B26AC">
      <w:pPr>
        <w:numPr>
          <w:ilvl w:val="0"/>
          <w:numId w:val="1"/>
        </w:numPr>
        <w:spacing w:after="0" w:line="240" w:lineRule="auto"/>
        <w:ind w:left="567" w:hanging="567"/>
        <w:contextualSpacing/>
        <w:rPr>
          <w:rFonts w:ascii="Arial" w:eastAsia="Calibri" w:hAnsi="Arial" w:cs="Times New Roman"/>
        </w:rPr>
      </w:pPr>
      <w:r w:rsidRPr="00F87D59">
        <w:rPr>
          <w:rFonts w:ascii="Arial" w:eastAsia="Calibri" w:hAnsi="Arial" w:cs="Times New Roman"/>
        </w:rPr>
        <w:t>A colour rating system is used to indicate status whereby:</w:t>
      </w:r>
    </w:p>
    <w:p w14:paraId="23D3BA10" w14:textId="77777777" w:rsidR="00C66797" w:rsidRDefault="00C66797" w:rsidP="004B26AC">
      <w:pPr>
        <w:widowControl w:val="0"/>
        <w:spacing w:after="0" w:line="240" w:lineRule="auto"/>
        <w:ind w:left="567" w:hanging="567"/>
        <w:outlineLvl w:val="0"/>
        <w:rPr>
          <w:rFonts w:ascii="Arial" w:eastAsia="Times New Roman" w:hAnsi="Arial" w:cs="Times New Roman"/>
          <w:b/>
          <w:lang w:eastAsia="en-GB"/>
        </w:rPr>
      </w:pPr>
    </w:p>
    <w:p w14:paraId="0C95BD46" w14:textId="77777777" w:rsidR="00C66797" w:rsidRPr="00C66797" w:rsidRDefault="00D0324F" w:rsidP="00C66797">
      <w:pPr>
        <w:widowControl w:val="0"/>
        <w:spacing w:after="0" w:line="240" w:lineRule="auto"/>
        <w:outlineLvl w:val="0"/>
        <w:rPr>
          <w:rFonts w:ascii="Arial" w:eastAsia="Times New Roman" w:hAnsi="Arial" w:cs="Times New Roman"/>
          <w:b/>
          <w:lang w:eastAsia="en-GB"/>
        </w:rPr>
      </w:pPr>
      <w:r w:rsidRPr="00C66797">
        <w:rPr>
          <w:rFonts w:ascii="Arial" w:eastAsia="Times New Roman" w:hAnsi="Arial" w:cs="Times New Roman"/>
          <w:b/>
          <w:lang w:eastAsia="en-GB"/>
        </w:rPr>
        <w:t>Projects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2C7420" w14:paraId="407494B6" w14:textId="77777777" w:rsidTr="0006284E">
        <w:trPr>
          <w:trHeight w:val="251"/>
        </w:trPr>
        <w:tc>
          <w:tcPr>
            <w:tcW w:w="1023" w:type="dxa"/>
            <w:shd w:val="clear" w:color="auto" w:fill="auto"/>
            <w:vAlign w:val="center"/>
          </w:tcPr>
          <w:p w14:paraId="678AE884" w14:textId="77777777" w:rsidR="00C66797" w:rsidRPr="001A3941" w:rsidRDefault="00D0324F" w:rsidP="0006284E">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14:paraId="5706F1BC" w14:textId="77777777" w:rsidR="00C66797" w:rsidRPr="001A3941" w:rsidRDefault="00D0324F"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2C7420" w14:paraId="5A83078A" w14:textId="77777777" w:rsidTr="0006284E">
        <w:trPr>
          <w:trHeight w:val="251"/>
        </w:trPr>
        <w:tc>
          <w:tcPr>
            <w:tcW w:w="1023" w:type="dxa"/>
            <w:shd w:val="clear" w:color="auto" w:fill="auto"/>
            <w:vAlign w:val="center"/>
          </w:tcPr>
          <w:p w14:paraId="5379D4AC" w14:textId="77777777" w:rsidR="00C66797" w:rsidRPr="001A3941" w:rsidRDefault="00D0324F" w:rsidP="0006284E">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14:paraId="03E09A10" w14:textId="77777777" w:rsidR="00C66797" w:rsidRPr="001A3941" w:rsidRDefault="00D0324F"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2C7420" w14:paraId="1CA499FC" w14:textId="77777777" w:rsidTr="0006284E">
        <w:trPr>
          <w:trHeight w:val="181"/>
        </w:trPr>
        <w:tc>
          <w:tcPr>
            <w:tcW w:w="1023" w:type="dxa"/>
            <w:shd w:val="clear" w:color="auto" w:fill="auto"/>
            <w:vAlign w:val="center"/>
          </w:tcPr>
          <w:p w14:paraId="6FC52E05" w14:textId="77777777" w:rsidR="00C66797" w:rsidRPr="001A3941" w:rsidRDefault="00D0324F" w:rsidP="0006284E">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14:paraId="7A835D70" w14:textId="77777777" w:rsidR="00C66797" w:rsidRPr="001A3941" w:rsidRDefault="00D0324F"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71B41B9B" w14:textId="77777777" w:rsidR="00C66797" w:rsidRPr="00C66797" w:rsidRDefault="00C66797" w:rsidP="00C66797">
      <w:pPr>
        <w:pStyle w:val="ListParagraph"/>
        <w:spacing w:after="0" w:line="240" w:lineRule="auto"/>
        <w:ind w:left="360"/>
        <w:rPr>
          <w:rFonts w:ascii="Arial" w:eastAsia="Times New Roman" w:hAnsi="Arial" w:cs="Times New Roman"/>
          <w:b/>
          <w:szCs w:val="20"/>
          <w:lang w:eastAsia="en-GB"/>
        </w:rPr>
      </w:pPr>
    </w:p>
    <w:p w14:paraId="2593F8F4" w14:textId="77777777" w:rsidR="00C66797" w:rsidRPr="00C66797" w:rsidRDefault="00D0324F" w:rsidP="00C66797">
      <w:pPr>
        <w:spacing w:after="0" w:line="240" w:lineRule="auto"/>
        <w:rPr>
          <w:rFonts w:ascii="Arial" w:eastAsia="Times New Roman" w:hAnsi="Arial" w:cs="Times New Roman"/>
          <w:b/>
          <w:szCs w:val="20"/>
          <w:lang w:eastAsia="en-GB"/>
        </w:rPr>
      </w:pPr>
      <w:r w:rsidRPr="00C66797">
        <w:rPr>
          <w:rFonts w:ascii="Arial" w:eastAsia="Times New Roman" w:hAnsi="Arial" w:cs="Times New Roman"/>
          <w:b/>
          <w:szCs w:val="20"/>
          <w:lang w:eastAsia="en-GB"/>
        </w:rPr>
        <w:t xml:space="preserve">Performance </w:t>
      </w:r>
      <w:r w:rsidRPr="00C66797">
        <w:rPr>
          <w:rFonts w:ascii="Arial" w:eastAsia="Times New Roman" w:hAnsi="Arial" w:cs="Times New Roman"/>
          <w:b/>
          <w:szCs w:val="20"/>
          <w:lang w:eastAsia="en-GB"/>
        </w:rPr>
        <w:t>Indicators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2C7420" w14:paraId="38245A21" w14:textId="77777777" w:rsidTr="0006284E">
        <w:trPr>
          <w:trHeight w:val="521"/>
        </w:trPr>
        <w:tc>
          <w:tcPr>
            <w:tcW w:w="968" w:type="dxa"/>
            <w:shd w:val="clear" w:color="auto" w:fill="auto"/>
            <w:vAlign w:val="center"/>
          </w:tcPr>
          <w:p w14:paraId="38C274FE" w14:textId="77777777" w:rsidR="00C66797" w:rsidRPr="001A3941" w:rsidRDefault="00D0324F" w:rsidP="0006284E">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6968" w:type="dxa"/>
            <w:shd w:val="clear" w:color="auto" w:fill="auto"/>
            <w:vAlign w:val="center"/>
          </w:tcPr>
          <w:p w14:paraId="170F11A3" w14:textId="77777777" w:rsidR="00C66797" w:rsidRPr="001A3941" w:rsidRDefault="00D0324F"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2C7420" w14:paraId="43F409B7" w14:textId="77777777" w:rsidTr="0006284E">
        <w:trPr>
          <w:trHeight w:val="521"/>
        </w:trPr>
        <w:tc>
          <w:tcPr>
            <w:tcW w:w="968" w:type="dxa"/>
            <w:shd w:val="clear" w:color="auto" w:fill="auto"/>
            <w:vAlign w:val="center"/>
          </w:tcPr>
          <w:p w14:paraId="65A27B81" w14:textId="77777777" w:rsidR="00C66797" w:rsidRPr="001A3941" w:rsidRDefault="00D0324F" w:rsidP="0006284E">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6968" w:type="dxa"/>
            <w:shd w:val="clear" w:color="auto" w:fill="auto"/>
            <w:vAlign w:val="center"/>
          </w:tcPr>
          <w:p w14:paraId="2568E3B3" w14:textId="77777777" w:rsidR="00C66797" w:rsidRPr="001A3941" w:rsidRDefault="00D0324F"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2C7420" w14:paraId="5EE8082B" w14:textId="77777777" w:rsidTr="0006284E">
        <w:trPr>
          <w:trHeight w:val="521"/>
        </w:trPr>
        <w:tc>
          <w:tcPr>
            <w:tcW w:w="968" w:type="dxa"/>
            <w:shd w:val="clear" w:color="auto" w:fill="auto"/>
            <w:vAlign w:val="center"/>
          </w:tcPr>
          <w:p w14:paraId="04259A75" w14:textId="77777777" w:rsidR="00C66797" w:rsidRPr="001A3941" w:rsidRDefault="00D0324F" w:rsidP="0006284E">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6968" w:type="dxa"/>
            <w:shd w:val="clear" w:color="auto" w:fill="auto"/>
            <w:vAlign w:val="center"/>
          </w:tcPr>
          <w:p w14:paraId="31A34057" w14:textId="77777777" w:rsidR="00C66797" w:rsidRPr="001A3941" w:rsidRDefault="00D0324F"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2C7420" w14:paraId="6CA9E274" w14:textId="77777777" w:rsidTr="0006284E">
        <w:trPr>
          <w:trHeight w:val="1841"/>
        </w:trPr>
        <w:tc>
          <w:tcPr>
            <w:tcW w:w="9351" w:type="dxa"/>
            <w:gridSpan w:val="3"/>
            <w:tcBorders>
              <w:top w:val="nil"/>
              <w:left w:val="nil"/>
              <w:right w:val="nil"/>
            </w:tcBorders>
            <w:shd w:val="clear" w:color="auto" w:fill="auto"/>
          </w:tcPr>
          <w:p w14:paraId="068E4D2A" w14:textId="77777777" w:rsidR="00C66797" w:rsidRPr="00CD4177" w:rsidRDefault="00D0324F" w:rsidP="0006284E">
            <w:pPr>
              <w:pStyle w:val="ListParagraph"/>
              <w:widowControl w:val="0"/>
              <w:spacing w:after="0"/>
              <w:ind w:left="0" w:firstLine="208"/>
              <w:outlineLvl w:val="0"/>
              <w:rPr>
                <w:rFonts w:cs="Arial"/>
                <w:b/>
              </w:rPr>
            </w:pPr>
            <w:bookmarkStart w:id="2" w:name="_Hlk54077637"/>
            <w:r w:rsidRPr="00CD4177">
              <w:rPr>
                <w:rFonts w:cs="Arial"/>
                <w:b/>
                <w:noProof/>
              </w:rPr>
              <w:lastRenderedPageBreak/>
              <w:drawing>
                <wp:inline distT="0" distB="0" distL="0" distR="0">
                  <wp:extent cx="1085850" cy="1314450"/>
                  <wp:effectExtent l="0" t="0" r="0" b="0"/>
                  <wp:docPr id="2" name="Picture 2"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2" name="Picture 1"/>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extent cx="2638425" cy="1133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1C32FB2F" w14:textId="77777777" w:rsidR="00C66797" w:rsidRDefault="00D0324F" w:rsidP="0006284E">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6ADAF304" w14:textId="77777777" w:rsidR="00C66797" w:rsidRPr="00CD4177" w:rsidRDefault="00C66797" w:rsidP="0006284E">
            <w:pPr>
              <w:pStyle w:val="ListParagraph"/>
              <w:widowControl w:val="0"/>
              <w:spacing w:after="0"/>
              <w:ind w:left="0"/>
              <w:outlineLvl w:val="0"/>
              <w:rPr>
                <w:rFonts w:cs="Arial"/>
                <w:b/>
                <w:color w:val="0094C8"/>
              </w:rPr>
            </w:pPr>
          </w:p>
        </w:tc>
      </w:tr>
      <w:tr w:rsidR="002C7420" w14:paraId="6A0F3ACD" w14:textId="77777777" w:rsidTr="0006284E">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C615BAC" w14:textId="77777777" w:rsidR="00C66797" w:rsidRPr="001D2EA5" w:rsidRDefault="00D0324F" w:rsidP="0006284E">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06C61A" w14:textId="77777777" w:rsidR="00C66797" w:rsidRPr="001D2EA5" w:rsidRDefault="00D0324F" w:rsidP="0006284E">
            <w:pPr>
              <w:rPr>
                <w:b/>
                <w:bCs/>
                <w:color w:val="4E95C7"/>
              </w:rPr>
            </w:pPr>
            <w:r w:rsidRPr="001D2EA5">
              <w:rPr>
                <w:b/>
                <w:bCs/>
                <w:color w:val="4E95C7"/>
              </w:rPr>
              <w:t xml:space="preserve">Understand the community and </w:t>
            </w:r>
            <w:r w:rsidRPr="001D2EA5">
              <w:rPr>
                <w:b/>
                <w:bCs/>
                <w:color w:val="4E95C7"/>
              </w:rPr>
              <w:t>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74EAAD82" w14:textId="77777777" w:rsidR="00C66797" w:rsidRPr="001D2EA5" w:rsidRDefault="00D0324F" w:rsidP="0006284E">
            <w:pPr>
              <w:rPr>
                <w:b/>
                <w:bCs/>
                <w:color w:val="4E95C7"/>
              </w:rPr>
            </w:pPr>
            <w:r w:rsidRPr="001D2EA5">
              <w:rPr>
                <w:b/>
                <w:bCs/>
                <w:color w:val="4E95C7"/>
              </w:rPr>
              <w:t>Is open and transparent in its activities</w:t>
            </w:r>
          </w:p>
        </w:tc>
      </w:tr>
    </w:tbl>
    <w:bookmarkEnd w:id="2"/>
    <w:p w14:paraId="654FBDEF" w14:textId="77777777" w:rsidR="00C66797" w:rsidRDefault="00D0324F" w:rsidP="00C66797">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3F367681" w14:textId="77777777" w:rsidR="007229BD" w:rsidRDefault="007229BD" w:rsidP="007229BD">
      <w:pPr>
        <w:pStyle w:val="ListParagraph"/>
        <w:spacing w:after="0"/>
        <w:ind w:left="360"/>
        <w:rPr>
          <w:rFonts w:ascii="Arial" w:eastAsia="Calibri" w:hAnsi="Arial" w:cs="Arial"/>
        </w:rPr>
      </w:pPr>
    </w:p>
    <w:p w14:paraId="1E507D28" w14:textId="62579111" w:rsidR="00D11C06" w:rsidRPr="00D11C06" w:rsidRDefault="00D0324F" w:rsidP="004B26AC">
      <w:pPr>
        <w:pStyle w:val="ListParagraph"/>
        <w:numPr>
          <w:ilvl w:val="0"/>
          <w:numId w:val="1"/>
        </w:numPr>
        <w:ind w:left="567" w:hanging="567"/>
      </w:pPr>
      <w:r w:rsidRPr="00D11C06">
        <w:t>The council welcomed back the peer challenge team, for a six-month progress review in April 2022. They held a series of face to face meetings and workshops with employees including the senior management team to establish the progress made from the recommen</w:t>
      </w:r>
      <w:r w:rsidRPr="00D11C06">
        <w:t>dations following their virtual review in 2021. The peer team acknowledged the robust action plan developed in response to their original recommendations and found that the council has responded positively and made several fundamental improvements across t</w:t>
      </w:r>
      <w:r w:rsidRPr="00D11C06">
        <w:t xml:space="preserve">he themes of governance, performance improvement and people management. The </w:t>
      </w:r>
      <w:r>
        <w:t>p</w:t>
      </w:r>
      <w:r w:rsidRPr="00D11C06">
        <w:t xml:space="preserve">eer </w:t>
      </w:r>
      <w:r>
        <w:t>t</w:t>
      </w:r>
      <w:r w:rsidRPr="00D11C06">
        <w:t>eam commended the council’s relationship with communities and highlighted the Community Hubs model as a positive approach that should continue to be taken forward and develop</w:t>
      </w:r>
      <w:r w:rsidRPr="00D11C06">
        <w:t>ed further. A report went to Full Council in July 2022</w:t>
      </w:r>
      <w:r w:rsidRPr="006F7476">
        <w:t xml:space="preserve">, </w:t>
      </w:r>
      <w:r w:rsidRPr="00D11C06">
        <w:t>highlighting the opportunities to continue the way in which the council looks to improve, which will form part of an ongoing commitment to deliver exemplary council services in line with the Corporate</w:t>
      </w:r>
      <w:r w:rsidRPr="00D11C06">
        <w:t xml:space="preserve"> Strategy priorities.</w:t>
      </w:r>
    </w:p>
    <w:p w14:paraId="3A02119B" w14:textId="41735269" w:rsidR="009564B3" w:rsidRDefault="009564B3" w:rsidP="004B26AC">
      <w:pPr>
        <w:pStyle w:val="ListParagraph"/>
        <w:ind w:left="567" w:hanging="567"/>
        <w:rPr>
          <w:rFonts w:ascii="Arial" w:eastAsia="Calibri" w:hAnsi="Arial" w:cs="Arial"/>
        </w:rPr>
      </w:pPr>
    </w:p>
    <w:p w14:paraId="3A7E8CE5" w14:textId="6E221D18" w:rsidR="00514605" w:rsidRDefault="00D0324F" w:rsidP="004B26AC">
      <w:pPr>
        <w:pStyle w:val="ListParagraph"/>
        <w:numPr>
          <w:ilvl w:val="0"/>
          <w:numId w:val="1"/>
        </w:numPr>
        <w:ind w:left="567" w:hanging="567"/>
      </w:pPr>
      <w:r>
        <w:t>Implementation of the Service Development Plans for phase two of shared services (ICT and Customer Services) commenced delivery in quarter one. The plans were agreed alongside the shared service structures as part of the service revi</w:t>
      </w:r>
      <w:r>
        <w:t xml:space="preserve">ew.  The aim of the </w:t>
      </w:r>
      <w:r w:rsidR="004345C1">
        <w:t>plans are</w:t>
      </w:r>
      <w:r>
        <w:t xml:space="preserve"> to strengthen the shared service arrangements in place and align the services </w:t>
      </w:r>
      <w:r w:rsidR="00581E05">
        <w:t>into</w:t>
      </w:r>
      <w:r>
        <w:t xml:space="preserve"> a single operating model by considering areas such as training and development, systems, </w:t>
      </w:r>
      <w:r w:rsidR="00581E05">
        <w:t>structures,</w:t>
      </w:r>
      <w:r>
        <w:t xml:space="preserve"> and process. This aims to deliver improvem</w:t>
      </w:r>
      <w:r>
        <w:t>ents to service provision, retain high performance, and ensure value for money. Over the last quarter, monitoring on the delivery of the plans and performance of shared services has taken place, with a refreshed monitoring report presented to the Shared Se</w:t>
      </w:r>
      <w:r>
        <w:t>rvices Joint Committee on a quarterly basis.</w:t>
      </w:r>
    </w:p>
    <w:p w14:paraId="4A646E6A" w14:textId="77777777" w:rsidR="00514605" w:rsidRDefault="00514605" w:rsidP="004B26AC">
      <w:pPr>
        <w:pStyle w:val="ListParagraph"/>
        <w:ind w:left="567" w:hanging="567"/>
      </w:pPr>
    </w:p>
    <w:p w14:paraId="145BAECA" w14:textId="6F498B88" w:rsidR="00514605" w:rsidRDefault="00D0324F" w:rsidP="004B26AC">
      <w:pPr>
        <w:pStyle w:val="ListParagraph"/>
        <w:numPr>
          <w:ilvl w:val="0"/>
          <w:numId w:val="1"/>
        </w:numPr>
        <w:ind w:left="567" w:hanging="567"/>
      </w:pPr>
      <w:r>
        <w:t xml:space="preserve">Alongside the Service Development Plans, an induction and development programme </w:t>
      </w:r>
      <w:r w:rsidR="00EA54B0">
        <w:t>was</w:t>
      </w:r>
      <w:r>
        <w:t xml:space="preserve"> identified </w:t>
      </w:r>
      <w:r w:rsidR="00EA54B0">
        <w:t xml:space="preserve">to support employees included in </w:t>
      </w:r>
      <w:r>
        <w:t>phase two of</w:t>
      </w:r>
      <w:r w:rsidR="00EA54B0">
        <w:t xml:space="preserve"> </w:t>
      </w:r>
      <w:r>
        <w:t>shared services.  As part of this</w:t>
      </w:r>
      <w:r w:rsidR="00EA54B0">
        <w:t xml:space="preserve"> approach</w:t>
      </w:r>
      <w:r>
        <w:t>, one-to-one development di</w:t>
      </w:r>
      <w:r>
        <w:t xml:space="preserve">scussions and service briefings </w:t>
      </w:r>
      <w:r w:rsidR="00EA54B0">
        <w:t>have been</w:t>
      </w:r>
      <w:r>
        <w:t xml:space="preserve"> hosted with </w:t>
      </w:r>
      <w:r w:rsidR="00EA54B0">
        <w:t>those employees</w:t>
      </w:r>
      <w:r>
        <w:t xml:space="preserve"> impacted </w:t>
      </w:r>
      <w:r w:rsidR="00EA54B0">
        <w:t>within</w:t>
      </w:r>
      <w:r>
        <w:t xml:space="preserve"> phase </w:t>
      </w:r>
      <w:r w:rsidR="00EA54B0">
        <w:t>two.  The focus has been</w:t>
      </w:r>
      <w:r>
        <w:t xml:space="preserve"> to ensure that </w:t>
      </w:r>
      <w:r w:rsidR="00EA54B0">
        <w:t>those employees</w:t>
      </w:r>
      <w:r>
        <w:t xml:space="preserve"> are</w:t>
      </w:r>
      <w:r w:rsidR="00EA54B0">
        <w:t xml:space="preserve"> positively</w:t>
      </w:r>
      <w:r>
        <w:t xml:space="preserve"> engaged and involved in the shared services implementation </w:t>
      </w:r>
      <w:r w:rsidR="00EA54B0">
        <w:t>process</w:t>
      </w:r>
      <w:r>
        <w:t xml:space="preserve"> </w:t>
      </w:r>
      <w:r w:rsidR="00EA54B0">
        <w:t>with a commitment to</w:t>
      </w:r>
      <w:r>
        <w:t xml:space="preserve"> transparency and </w:t>
      </w:r>
      <w:r w:rsidR="00EA54B0">
        <w:t>using the engagement process for opportunities to identify a</w:t>
      </w:r>
      <w:r>
        <w:t>reas for further development</w:t>
      </w:r>
      <w:r w:rsidR="00EA54B0">
        <w:t xml:space="preserve"> and support</w:t>
      </w:r>
      <w:r>
        <w:t xml:space="preserve">. Using </w:t>
      </w:r>
      <w:r w:rsidR="00EA54B0">
        <w:t>the</w:t>
      </w:r>
      <w:r>
        <w:t xml:space="preserve"> feedback</w:t>
      </w:r>
      <w:r w:rsidR="00EA54B0">
        <w:t xml:space="preserve"> that has been gathered in conjunction with </w:t>
      </w:r>
      <w:r>
        <w:t xml:space="preserve">assessments </w:t>
      </w:r>
      <w:r w:rsidR="00EA54B0">
        <w:t>around</w:t>
      </w:r>
      <w:r>
        <w:t xml:space="preserve"> capacity, the induction plan is </w:t>
      </w:r>
      <w:r w:rsidR="00EA54B0">
        <w:t>now</w:t>
      </w:r>
      <w:r>
        <w:t xml:space="preserve"> being refreshed </w:t>
      </w:r>
      <w:r w:rsidR="00EA54B0">
        <w:t>which will help to</w:t>
      </w:r>
      <w:r>
        <w:t xml:space="preserve"> reflect the increase in apprenticeships at the council, whilst strengthening the training process for new starters and facilitating new shadowing opport</w:t>
      </w:r>
      <w:r>
        <w:t>unities.</w:t>
      </w:r>
      <w:r w:rsidRPr="00514605">
        <w:t xml:space="preserve"> </w:t>
      </w:r>
      <w:r>
        <w:t xml:space="preserve">Proposals for phase three of shared services have been proposed and approved by Council. This will involve a review of Property and Assets for future shared working opportunities with Chorley Council. </w:t>
      </w:r>
    </w:p>
    <w:p w14:paraId="330E7FD4" w14:textId="77777777" w:rsidR="00382D6D" w:rsidRDefault="00382D6D" w:rsidP="00382D6D">
      <w:pPr>
        <w:pStyle w:val="ListParagraph"/>
        <w:ind w:left="360"/>
      </w:pPr>
    </w:p>
    <w:p w14:paraId="01596F42" w14:textId="26D1C822" w:rsidR="00A05680" w:rsidRPr="00CC67BB" w:rsidRDefault="00D0324F" w:rsidP="004B26AC">
      <w:pPr>
        <w:pStyle w:val="ListParagraph"/>
        <w:numPr>
          <w:ilvl w:val="0"/>
          <w:numId w:val="1"/>
        </w:numPr>
        <w:ind w:left="567" w:hanging="567"/>
        <w:rPr>
          <w:rFonts w:ascii="Arial" w:eastAsia="Calibri" w:hAnsi="Arial" w:cs="Arial"/>
        </w:rPr>
      </w:pPr>
      <w:r>
        <w:t>A</w:t>
      </w:r>
      <w:r w:rsidR="009B5907">
        <w:t>s part of the Workplace strategy</w:t>
      </w:r>
      <w:r>
        <w:t xml:space="preserve">, </w:t>
      </w:r>
      <w:r w:rsidR="00514605">
        <w:t xml:space="preserve">design consultants have produced concept design plans for improving the work environment at the Civic </w:t>
      </w:r>
      <w:r w:rsidR="00575C56">
        <w:t>C</w:t>
      </w:r>
      <w:r w:rsidR="00514605">
        <w:t>entre. In quarter two, Civic Centre</w:t>
      </w:r>
      <w:r w:rsidR="00B37903">
        <w:t xml:space="preserve"> feasibility options</w:t>
      </w:r>
      <w:r w:rsidR="00B87B78">
        <w:t xml:space="preserve"> will be considered and </w:t>
      </w:r>
      <w:r w:rsidR="00B37903">
        <w:t xml:space="preserve">include, </w:t>
      </w:r>
      <w:r w:rsidR="00514605">
        <w:t xml:space="preserve">design plans, </w:t>
      </w:r>
      <w:r w:rsidR="00B37903">
        <w:t>renovation and furnishing cost</w:t>
      </w:r>
      <w:r w:rsidR="00B87B78">
        <w:t>s</w:t>
      </w:r>
      <w:r w:rsidR="00B37903">
        <w:t xml:space="preserve">. </w:t>
      </w:r>
      <w:r w:rsidR="00575C56">
        <w:t xml:space="preserve">Engagement will take place with staff </w:t>
      </w:r>
      <w:r w:rsidR="003A6A3C" w:rsidRPr="003A6A3C">
        <w:t>to gather feedback</w:t>
      </w:r>
      <w:r w:rsidR="003A6A3C">
        <w:t xml:space="preserve"> and </w:t>
      </w:r>
      <w:r w:rsidR="003A6A3C" w:rsidRPr="003A6A3C">
        <w:t>ensur</w:t>
      </w:r>
      <w:r w:rsidR="003A6A3C">
        <w:t>e a</w:t>
      </w:r>
      <w:r w:rsidR="003A6A3C" w:rsidRPr="003A6A3C">
        <w:t xml:space="preserve"> </w:t>
      </w:r>
      <w:r w:rsidR="00E576BE" w:rsidRPr="003A6A3C">
        <w:t>high-quality</w:t>
      </w:r>
      <w:r w:rsidR="003A6A3C" w:rsidRPr="003A6A3C">
        <w:t xml:space="preserve"> workspace that </w:t>
      </w:r>
      <w:r w:rsidR="00575C56">
        <w:t>supports</w:t>
      </w:r>
      <w:r w:rsidR="003A6A3C" w:rsidRPr="003A6A3C">
        <w:t xml:space="preserve"> productivity and excellent customer service.</w:t>
      </w:r>
      <w:r w:rsidR="003A6A3C">
        <w:t xml:space="preserve"> </w:t>
      </w:r>
      <w:r w:rsidR="00B37903">
        <w:t xml:space="preserve"> </w:t>
      </w:r>
    </w:p>
    <w:p w14:paraId="46A602D1" w14:textId="5B403217" w:rsidR="0053295F" w:rsidRDefault="0053295F" w:rsidP="004B26AC">
      <w:pPr>
        <w:pStyle w:val="ListParagraph"/>
        <w:ind w:left="567" w:hanging="567"/>
        <w:rPr>
          <w:rFonts w:ascii="Arial" w:eastAsia="Calibri" w:hAnsi="Arial" w:cs="Arial"/>
        </w:rPr>
      </w:pPr>
    </w:p>
    <w:p w14:paraId="593D7F86" w14:textId="1EE8C125" w:rsidR="00B87B78" w:rsidRDefault="00D0324F" w:rsidP="004B26AC">
      <w:pPr>
        <w:pStyle w:val="ListParagraph"/>
        <w:numPr>
          <w:ilvl w:val="0"/>
          <w:numId w:val="1"/>
        </w:numPr>
        <w:ind w:left="567" w:hanging="567"/>
      </w:pPr>
      <w:r w:rsidRPr="006F7476">
        <w:t>Work with partners through the Chorley and South Ribble partnership has focused this quarter on taking forward the development o</w:t>
      </w:r>
      <w:r w:rsidRPr="006F7476">
        <w:t xml:space="preserve">f the data and intelligence solution to better </w:t>
      </w:r>
      <w:r w:rsidR="007F5013" w:rsidRPr="006F7476">
        <w:t xml:space="preserve">support </w:t>
      </w:r>
      <w:r w:rsidRPr="006F7476">
        <w:t>sharing and decision making amongst partners.  A number of initial key data sets have been identified</w:t>
      </w:r>
      <w:r w:rsidR="00921EFD">
        <w:t>,</w:t>
      </w:r>
      <w:r w:rsidRPr="006F7476">
        <w:t xml:space="preserve"> </w:t>
      </w:r>
      <w:r w:rsidR="00921EFD">
        <w:t>with</w:t>
      </w:r>
      <w:r w:rsidR="00921EFD" w:rsidRPr="006F7476">
        <w:t xml:space="preserve"> </w:t>
      </w:r>
      <w:r w:rsidRPr="006F7476">
        <w:t xml:space="preserve">work ongoing with partners in the health sector to develop robust information governance arrangements and </w:t>
      </w:r>
      <w:r w:rsidR="00921EFD">
        <w:t xml:space="preserve">the </w:t>
      </w:r>
      <w:r w:rsidRPr="006F7476">
        <w:t>use of a digital platform to enable effective sharing of data and how it can be visualised and analysed to support decision makers. The round tabl</w:t>
      </w:r>
      <w:r w:rsidRPr="006F7476">
        <w:t xml:space="preserve">e discussions commissioned as an outcome from the Economic Summit in November 2021 have commenced with the first table taking place </w:t>
      </w:r>
      <w:r w:rsidR="00921EFD">
        <w:t xml:space="preserve">on </w:t>
      </w:r>
      <w:r w:rsidRPr="006F7476">
        <w:t>6</w:t>
      </w:r>
      <w:r w:rsidR="00921EFD" w:rsidRPr="0024477E">
        <w:rPr>
          <w:vertAlign w:val="superscript"/>
        </w:rPr>
        <w:t>th</w:t>
      </w:r>
      <w:r w:rsidR="00921EFD">
        <w:t xml:space="preserve"> </w:t>
      </w:r>
      <w:r w:rsidRPr="006F7476">
        <w:t xml:space="preserve">July. It included businesses from South Ribble and Chorley with valuable information and insight gained to shape and </w:t>
      </w:r>
      <w:r w:rsidRPr="006F7476">
        <w:t>influence proposals around the United Kingdom Shared Prosperity Fund (UKSPF)</w:t>
      </w:r>
      <w:r w:rsidR="00921EFD">
        <w:t>,</w:t>
      </w:r>
      <w:r w:rsidRPr="006F7476">
        <w:t xml:space="preserve"> and also key themes that will help strategic decision making around developing an Economic Strategy for South Ribble. The partnership has also agreed to host its annual summit on</w:t>
      </w:r>
      <w:r w:rsidRPr="006F7476">
        <w:t xml:space="preserve"> the Cost of Living Crisis which will take place later in the year and build on the outcomes of the conference to be held by South Ribble Borough Council in August. </w:t>
      </w:r>
    </w:p>
    <w:p w14:paraId="01EE79AE" w14:textId="6327965D" w:rsidR="002E3FA6" w:rsidRDefault="00D0324F" w:rsidP="00382D6D">
      <w:pPr>
        <w:rPr>
          <w:rFonts w:eastAsia="Times New Roman" w:cstheme="minorHAnsi"/>
          <w:b/>
          <w:bCs/>
          <w:lang w:eastAsia="en-GB"/>
        </w:rPr>
      </w:pPr>
      <w:r w:rsidRPr="00B87B78">
        <w:t xml:space="preserve"> </w:t>
      </w:r>
      <w:r w:rsidRPr="00D11C43">
        <w:rPr>
          <w:rFonts w:eastAsia="Times New Roman" w:cstheme="minorHAnsi"/>
          <w:b/>
          <w:bCs/>
          <w:lang w:eastAsia="en-GB"/>
        </w:rPr>
        <w:t xml:space="preserve">Performance of key projects </w:t>
      </w:r>
    </w:p>
    <w:p w14:paraId="34BEC953" w14:textId="77777777" w:rsidR="002E3FA6" w:rsidRDefault="00D0324F" w:rsidP="002E3FA6">
      <w:pPr>
        <w:spacing w:after="0" w:line="240" w:lineRule="auto"/>
        <w:rPr>
          <w:rFonts w:eastAsia="Times New Roman" w:cstheme="minorHAnsi"/>
          <w:b/>
          <w:bCs/>
          <w:lang w:eastAsia="en-GB"/>
        </w:rPr>
      </w:pPr>
      <w:r>
        <w:rPr>
          <w:rFonts w:eastAsia="Times New Roman" w:cstheme="minorHAnsi"/>
          <w:b/>
          <w:bCs/>
          <w:noProof/>
          <w:lang w:eastAsia="en-GB"/>
        </w:rPr>
        <mc:AlternateContent>
          <mc:Choice Requires="wpg">
            <w:drawing>
              <wp:inline distT="0" distB="0" distL="0" distR="0">
                <wp:extent cx="6035962" cy="1088761"/>
                <wp:effectExtent l="0" t="0" r="0" b="0"/>
                <wp:docPr id="6" name="Group 6"/>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7" name="Group 7"/>
                        <wpg:cNvGrpSpPr/>
                        <wpg:grpSpPr>
                          <a:xfrm>
                            <a:off x="0" y="0"/>
                            <a:ext cx="1265555" cy="1088761"/>
                            <a:chOff x="0" y="0"/>
                            <a:chExt cx="1265555" cy="1088761"/>
                          </a:xfrm>
                        </wpg:grpSpPr>
                        <wps:wsp>
                          <wps:cNvPr id="11"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2" name="Group 12"/>
                          <wpg:cNvGrpSpPr/>
                          <wpg:grpSpPr>
                            <a:xfrm>
                              <a:off x="0" y="0"/>
                              <a:ext cx="1265555" cy="871220"/>
                              <a:chOff x="0" y="0"/>
                              <a:chExt cx="1265555" cy="871269"/>
                            </a:xfrm>
                          </wpg:grpSpPr>
                          <wps:wsp>
                            <wps:cNvPr id="13"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CC15" w14:textId="77777777" w:rsidR="00387D0B" w:rsidRPr="00AB23E3" w:rsidRDefault="00D0324F" w:rsidP="002E3FA6">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wps:cNvPr id="14"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6E4B6" w14:textId="77777777" w:rsidR="00387D0B" w:rsidRPr="00860986" w:rsidRDefault="00D0324F" w:rsidP="002E3FA6">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15" name="Group 15"/>
                        <wpg:cNvGrpSpPr/>
                        <wpg:grpSpPr>
                          <a:xfrm>
                            <a:off x="1595886" y="8626"/>
                            <a:ext cx="1265555" cy="1080135"/>
                            <a:chOff x="0" y="0"/>
                            <a:chExt cx="1265555" cy="1080135"/>
                          </a:xfrm>
                        </wpg:grpSpPr>
                        <wps:wsp>
                          <wps:cNvPr id="16"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7" name="Group 17"/>
                          <wpg:cNvGrpSpPr/>
                          <wpg:grpSpPr>
                            <a:xfrm>
                              <a:off x="0" y="43132"/>
                              <a:ext cx="1265555" cy="871269"/>
                              <a:chOff x="0" y="0"/>
                              <a:chExt cx="1265555" cy="871269"/>
                            </a:xfrm>
                          </wpg:grpSpPr>
                          <wps:wsp>
                            <wps:cNvPr id="18"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BF30" w14:textId="77777777" w:rsidR="00387D0B" w:rsidRPr="00AB23E3" w:rsidRDefault="00D0324F" w:rsidP="002E3FA6">
                                  <w:pPr>
                                    <w:jc w:val="center"/>
                                    <w:rPr>
                                      <w:b/>
                                      <w:bCs/>
                                      <w:color w:val="FFFFFF"/>
                                      <w:sz w:val="32"/>
                                      <w:szCs w:val="24"/>
                                      <w:lang w:val="en-US"/>
                                    </w:rPr>
                                  </w:pPr>
                                  <w:r>
                                    <w:rPr>
                                      <w:b/>
                                      <w:bCs/>
                                      <w:color w:val="FFFFFF"/>
                                      <w:sz w:val="52"/>
                                      <w:szCs w:val="44"/>
                                      <w:lang w:val="en-US"/>
                                    </w:rPr>
                                    <w:t>3</w:t>
                                  </w:r>
                                </w:p>
                              </w:txbxContent>
                            </wps:txbx>
                            <wps:bodyPr rot="0" vert="horz" wrap="square" anchor="t" anchorCtr="0" upright="1"/>
                          </wps:wsp>
                          <wps:wsp>
                            <wps:cNvPr id="19"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53668" w14:textId="77777777" w:rsidR="00387D0B" w:rsidRPr="00860986" w:rsidRDefault="00D0324F" w:rsidP="002E3FA6">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0" name="Group 20"/>
                        <wpg:cNvGrpSpPr/>
                        <wpg:grpSpPr>
                          <a:xfrm>
                            <a:off x="3174520" y="8626"/>
                            <a:ext cx="1265555" cy="1080135"/>
                            <a:chOff x="0" y="0"/>
                            <a:chExt cx="1265555" cy="1080135"/>
                          </a:xfrm>
                        </wpg:grpSpPr>
                        <wps:wsp>
                          <wps:cNvPr id="21"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2" name="Group 22"/>
                          <wpg:cNvGrpSpPr/>
                          <wpg:grpSpPr>
                            <a:xfrm>
                              <a:off x="0" y="8626"/>
                              <a:ext cx="1265555" cy="871269"/>
                              <a:chOff x="0" y="0"/>
                              <a:chExt cx="1265555" cy="871269"/>
                            </a:xfrm>
                          </wpg:grpSpPr>
                          <wps:wsp>
                            <wps:cNvPr id="23"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28A8" w14:textId="77777777" w:rsidR="00387D0B" w:rsidRPr="00AB23E3" w:rsidRDefault="00D0324F" w:rsidP="002E3FA6">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4"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1A9D" w14:textId="77777777" w:rsidR="00387D0B" w:rsidRPr="00860986" w:rsidRDefault="00D0324F" w:rsidP="002E3FA6">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5" name="Group 25"/>
                        <wpg:cNvGrpSpPr/>
                        <wpg:grpSpPr>
                          <a:xfrm>
                            <a:off x="4770407" y="8626"/>
                            <a:ext cx="1265555" cy="1080135"/>
                            <a:chOff x="0" y="0"/>
                            <a:chExt cx="1265555" cy="1080135"/>
                          </a:xfrm>
                        </wpg:grpSpPr>
                        <wps:wsp>
                          <wps:cNvPr id="26"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 name="Group 27"/>
                          <wpg:cNvGrpSpPr/>
                          <wpg:grpSpPr>
                            <a:xfrm>
                              <a:off x="0" y="25879"/>
                              <a:ext cx="1265555" cy="871269"/>
                              <a:chOff x="0" y="0"/>
                              <a:chExt cx="1265555" cy="871269"/>
                            </a:xfrm>
                          </wpg:grpSpPr>
                          <wps:wsp>
                            <wps:cNvPr id="28"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59AA" w14:textId="77777777" w:rsidR="00387D0B" w:rsidRPr="00AB23E3" w:rsidRDefault="00D0324F" w:rsidP="002E3FA6">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9"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2588" w14:textId="77777777" w:rsidR="00387D0B" w:rsidRPr="00860986" w:rsidRDefault="00D0324F" w:rsidP="002E3FA6">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6" o:spid="_x0000_i1025" style="width:475.25pt;height:85.75pt;mso-position-horizontal-relative:char;mso-position-vertical-relative:line" coordsize="60359,10887">
                <v:group id="Group 7" o:spid="_x0000_s1026" style="width:12655;height:10887;position:absolute" coordsize="12655,10887">
                  <v:oval id="Oval 107" o:spid="_x0000_s1027" style="width:10802;height:10801;left:948;mso-wrap-style:square;position:absolute;top:86;visibility:visible;v-text-anchor:top" fillcolor="#4f81bd" stroked="f"/>
                  <v:group id="Group 12" o:spid="_x0000_s1028" style="width:12655;height:8712;position:absolute" coordsize="12655,8712">
                    <v:shapetype id="_x0000_t202" coordsize="21600,21600" o:spt="202" path="m,l,21600r21600,l21600,xe">
                      <v:stroke joinstyle="miter"/>
                      <v:path gradientshapeok="t" o:connecttype="rect"/>
                    </v:shapetype>
                    <v:shape id="Text Box 108" o:spid="_x0000_s1029" type="#_x0000_t202" style="width:5175;height:4343;left:3709;mso-wrap-style:square;position:absolute;visibility:visible;v-text-anchor:top" filled="f" stroked="f">
                      <v:textbox>
                        <w:txbxContent>
                          <w:p w:rsidR="00387D0B" w:rsidRPr="00AB23E3" w:rsidP="002E3FA6" w14:paraId="4E76D0AA"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030" type="#_x0000_t202" style="width:12655;height:4658;mso-wrap-style:square;position:absolute;top:4054;visibility:visible;v-text-anchor:top" filled="f" fillcolor="#9bbb59" stroked="f">
                      <v:textbox>
                        <w:txbxContent>
                          <w:p w:rsidR="00387D0B" w:rsidRPr="00860986" w:rsidP="002E3FA6" w14:paraId="061BD7F1"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15" o:spid="_x0000_s1031" style="width:12656;height:10801;left:15958;position:absolute;top:86" coordsize="12655,10801">
                  <v:oval id="Oval 105" o:spid="_x0000_s1032" style="width:10802;height:10801;left:862;mso-wrap-style:square;position:absolute;visibility:visible;v-text-anchor:top" fillcolor="#92d050" stroked="f"/>
                  <v:group id="Group 17" o:spid="_x0000_s1033" style="width:12655;height:8713;position:absolute;top:431" coordsize="12655,8712">
                    <v:shape id="Text Box 108" o:spid="_x0000_s1034" type="#_x0000_t202" style="width:5175;height:4343;left:3709;mso-wrap-style:square;position:absolute;visibility:visible;v-text-anchor:top" filled="f" stroked="f">
                      <v:textbox>
                        <w:txbxContent>
                          <w:p w:rsidR="00387D0B" w:rsidRPr="00AB23E3" w:rsidP="002E3FA6" w14:paraId="4AE1E314" w14:textId="77777777">
                            <w:pPr>
                              <w:jc w:val="center"/>
                              <w:rPr>
                                <w:b/>
                                <w:bCs/>
                                <w:color w:val="FFFFFF"/>
                                <w:sz w:val="32"/>
                                <w:szCs w:val="24"/>
                                <w:lang w:val="en-US"/>
                              </w:rPr>
                            </w:pPr>
                            <w:r>
                              <w:rPr>
                                <w:b/>
                                <w:bCs/>
                                <w:color w:val="FFFFFF"/>
                                <w:sz w:val="52"/>
                                <w:szCs w:val="44"/>
                                <w:lang w:val="en-US"/>
                              </w:rPr>
                              <w:t>3</w:t>
                            </w:r>
                          </w:p>
                        </w:txbxContent>
                      </v:textbox>
                    </v:shape>
                    <v:shape id="Text Box 106" o:spid="_x0000_s1035" type="#_x0000_t202" style="width:12655;height:4658;mso-wrap-style:square;position:absolute;top:4054;visibility:visible;v-text-anchor:top" filled="f" fillcolor="#9bbb59" stroked="f">
                      <v:textbox>
                        <w:txbxContent>
                          <w:p w:rsidR="00387D0B" w:rsidRPr="00860986" w:rsidP="002E3FA6" w14:paraId="27ABF5F6"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0" o:spid="_x0000_s1036" style="width:12655;height:10801;left:31745;position:absolute;top:86" coordsize="12655,10801">
                  <v:oval id="Oval 101" o:spid="_x0000_s1037" style="width:10750;height:10801;left:1035;mso-wrap-style:square;position:absolute;visibility:visible;v-text-anchor:top" fillcolor="#ef8f2f" stroked="f"/>
                  <v:group id="Group 22" o:spid="_x0000_s1038" style="width:12655;height:8712;position:absolute;top:86" coordsize="12655,8712">
                    <v:shape id="Text Box 108" o:spid="_x0000_s1039" type="#_x0000_t202" style="width:5175;height:4343;left:3709;mso-wrap-style:square;position:absolute;visibility:visible;v-text-anchor:top" filled="f" stroked="f">
                      <v:textbox>
                        <w:txbxContent>
                          <w:p w:rsidR="00387D0B" w:rsidRPr="00AB23E3" w:rsidP="002E3FA6" w14:paraId="6461C2CC"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40" type="#_x0000_t202" style="width:12655;height:4658;mso-wrap-style:square;position:absolute;top:4054;visibility:visible;v-text-anchor:top" filled="f" fillcolor="#9bbb59" stroked="f">
                      <v:textbox>
                        <w:txbxContent>
                          <w:p w:rsidR="00387D0B" w:rsidRPr="00860986" w:rsidP="002E3FA6" w14:paraId="5BA68B44"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5" o:spid="_x0000_s1041" style="width:12655;height:10801;left:47704;position:absolute;top:86" coordsize="12655,10801">
                  <v:oval id="Oval 102" o:spid="_x0000_s1042" style="width:10751;height:10801;left:862;mso-wrap-style:square;position:absolute;visibility:visible;v-text-anchor:top" fillcolor="#c00000" stroked="f"/>
                  <v:group id="Group 27" o:spid="_x0000_s1043" style="width:12655;height:8713;position:absolute;top:258" coordsize="12655,8712">
                    <v:shape id="Text Box 108" o:spid="_x0000_s1044" type="#_x0000_t202" style="width:5175;height:4343;left:3709;mso-wrap-style:square;position:absolute;visibility:visible;v-text-anchor:top" filled="f" stroked="f">
                      <v:textbox>
                        <w:txbxContent>
                          <w:p w:rsidR="00387D0B" w:rsidRPr="00AB23E3" w:rsidP="002E3FA6" w14:paraId="6B167EEF"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45" type="#_x0000_t202" style="width:12655;height:4658;mso-wrap-style:square;position:absolute;top:4054;visibility:visible;v-text-anchor:top" filled="f" fillcolor="#9bbb59" stroked="f">
                      <v:textbox>
                        <w:txbxContent>
                          <w:p w:rsidR="00387D0B" w:rsidRPr="00860986" w:rsidP="002E3FA6" w14:paraId="4746EFCB"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14:paraId="08CC848E" w14:textId="290601A5" w:rsidR="002E3FA6" w:rsidRDefault="002E3FA6" w:rsidP="002E3FA6">
      <w:pPr>
        <w:pStyle w:val="ListParagraph"/>
        <w:spacing w:after="0"/>
        <w:ind w:left="360"/>
        <w:rPr>
          <w:rFonts w:ascii="Arial" w:eastAsia="Calibri" w:hAnsi="Arial" w:cs="Arial"/>
        </w:rPr>
      </w:pPr>
    </w:p>
    <w:p w14:paraId="6679EA69" w14:textId="77777777" w:rsidR="002E3FA6" w:rsidRDefault="002E3FA6" w:rsidP="00BD042B">
      <w:pPr>
        <w:pStyle w:val="ListParagraph"/>
        <w:spacing w:after="0"/>
        <w:ind w:left="360"/>
        <w:rPr>
          <w:rFonts w:ascii="Arial" w:eastAsia="Calibri" w:hAnsi="Arial" w:cs="Arial"/>
        </w:rPr>
      </w:pPr>
    </w:p>
    <w:p w14:paraId="2303A769" w14:textId="792A807C" w:rsidR="009C6155" w:rsidRPr="0089406F" w:rsidRDefault="00D0324F" w:rsidP="009C6155">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four</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 and at the end of quarter one</w:t>
      </w:r>
      <w:r w:rsidR="00E162DE">
        <w:rPr>
          <w:rFonts w:cstheme="minorHAnsi"/>
          <w:bCs/>
          <w:iCs/>
        </w:rPr>
        <w:t xml:space="preserve">, and </w:t>
      </w:r>
      <w:r w:rsidRPr="0089406F">
        <w:rPr>
          <w:rFonts w:cstheme="minorHAnsi"/>
          <w:bCs/>
          <w:iCs/>
        </w:rPr>
        <w:t>overall performance is good.</w:t>
      </w:r>
    </w:p>
    <w:p w14:paraId="5E3A1E24" w14:textId="77777777" w:rsidR="009C6155" w:rsidRPr="0089406F" w:rsidRDefault="009C6155" w:rsidP="009C6155">
      <w:pPr>
        <w:pStyle w:val="ListParagraph"/>
        <w:spacing w:after="0" w:line="240" w:lineRule="auto"/>
        <w:ind w:left="567"/>
        <w:rPr>
          <w:rFonts w:eastAsia="Times New Roman" w:cstheme="minorHAnsi"/>
          <w:lang w:eastAsia="en-GB"/>
        </w:rPr>
      </w:pPr>
    </w:p>
    <w:p w14:paraId="0A86DB78" w14:textId="12112E70" w:rsidR="009C6155" w:rsidRDefault="00D0324F" w:rsidP="009C6155">
      <w:pPr>
        <w:pStyle w:val="ListParagraph"/>
        <w:numPr>
          <w:ilvl w:val="0"/>
          <w:numId w:val="1"/>
        </w:numPr>
        <w:spacing w:after="0" w:line="240" w:lineRule="auto"/>
        <w:ind w:left="567" w:hanging="567"/>
        <w:rPr>
          <w:rFonts w:eastAsia="Times New Roman" w:cstheme="minorHAnsi"/>
          <w:lang w:eastAsia="en-GB"/>
        </w:rPr>
      </w:pPr>
      <w:r>
        <w:rPr>
          <w:rFonts w:eastAsia="Times New Roman" w:cstheme="minorHAnsi"/>
          <w:lang w:eastAsia="en-GB"/>
        </w:rPr>
        <w:t>One project is rated as completed, meaning that all key milestones have now been delivered:</w:t>
      </w:r>
    </w:p>
    <w:p w14:paraId="05A16710" w14:textId="77777777" w:rsidR="009C6155" w:rsidRPr="00BD042B" w:rsidRDefault="009C6155" w:rsidP="00BD042B">
      <w:pPr>
        <w:pStyle w:val="ListParagraph"/>
        <w:rPr>
          <w:rFonts w:eastAsia="Times New Roman" w:cstheme="minorHAnsi"/>
          <w:lang w:eastAsia="en-GB"/>
        </w:rPr>
      </w:pPr>
    </w:p>
    <w:p w14:paraId="382F3217" w14:textId="0A15EC2D" w:rsidR="009C6155" w:rsidRPr="00BD042B" w:rsidRDefault="00D0324F" w:rsidP="00BD042B">
      <w:pPr>
        <w:pStyle w:val="ListParagraph"/>
        <w:numPr>
          <w:ilvl w:val="0"/>
          <w:numId w:val="17"/>
        </w:numPr>
        <w:spacing w:after="0" w:line="240" w:lineRule="auto"/>
        <w:rPr>
          <w:rFonts w:eastAsia="Times New Roman" w:cstheme="minorHAnsi"/>
          <w:lang w:eastAsia="en-GB"/>
        </w:rPr>
      </w:pPr>
      <w:r>
        <w:t xml:space="preserve">Deliver the peer challenge action plan to ensure </w:t>
      </w:r>
      <w:r>
        <w:t>continued improvement.</w:t>
      </w:r>
    </w:p>
    <w:p w14:paraId="729E32D4" w14:textId="77777777" w:rsidR="009C6155" w:rsidRPr="00BD042B" w:rsidRDefault="009C6155" w:rsidP="00BD042B">
      <w:pPr>
        <w:pStyle w:val="ListParagraph"/>
        <w:rPr>
          <w:rFonts w:cstheme="minorHAnsi"/>
          <w:bCs/>
          <w:iCs/>
        </w:rPr>
      </w:pPr>
    </w:p>
    <w:p w14:paraId="76A3315A" w14:textId="26C39689" w:rsidR="009C6155" w:rsidRPr="00BD042B" w:rsidRDefault="00D0324F" w:rsidP="009C6155">
      <w:pPr>
        <w:pStyle w:val="ListParagraph"/>
        <w:numPr>
          <w:ilvl w:val="0"/>
          <w:numId w:val="1"/>
        </w:numPr>
        <w:spacing w:after="0" w:line="240" w:lineRule="auto"/>
        <w:ind w:left="567" w:hanging="567"/>
        <w:rPr>
          <w:rFonts w:eastAsia="Times New Roman" w:cstheme="minorHAnsi"/>
          <w:lang w:eastAsia="en-GB"/>
        </w:rPr>
      </w:pPr>
      <w:r>
        <w:rPr>
          <w:rFonts w:cstheme="minorHAnsi"/>
          <w:bCs/>
          <w:iCs/>
        </w:rPr>
        <w:t>Three</w:t>
      </w:r>
      <w:r w:rsidRPr="0089406F">
        <w:rPr>
          <w:rFonts w:cstheme="minorHAnsi"/>
          <w:bCs/>
          <w:iCs/>
        </w:rPr>
        <w:t xml:space="preserve"> projects are rated as green, meaning they are progressing according to timescales and plan: </w:t>
      </w:r>
    </w:p>
    <w:p w14:paraId="3872DB1D" w14:textId="77777777" w:rsidR="009C6155" w:rsidRPr="0089406F" w:rsidRDefault="009C6155" w:rsidP="00BD042B">
      <w:pPr>
        <w:pStyle w:val="ListParagraph"/>
        <w:spacing w:after="0" w:line="240" w:lineRule="auto"/>
        <w:ind w:left="567"/>
        <w:rPr>
          <w:rFonts w:eastAsia="Times New Roman" w:cstheme="minorHAnsi"/>
          <w:lang w:eastAsia="en-GB"/>
        </w:rPr>
      </w:pPr>
    </w:p>
    <w:p w14:paraId="2C53F225" w14:textId="294CBD1B" w:rsidR="009C6155" w:rsidRPr="009C6155" w:rsidRDefault="00D0324F" w:rsidP="00BD042B">
      <w:pPr>
        <w:pStyle w:val="ListParagraph"/>
        <w:numPr>
          <w:ilvl w:val="0"/>
          <w:numId w:val="17"/>
        </w:numPr>
        <w:spacing w:after="0" w:line="240" w:lineRule="auto"/>
        <w:rPr>
          <w:rFonts w:cstheme="minorHAnsi"/>
          <w:bCs/>
          <w:iCs/>
        </w:rPr>
      </w:pPr>
      <w:r w:rsidRPr="009C6155">
        <w:rPr>
          <w:rFonts w:cstheme="minorHAnsi"/>
          <w:bCs/>
          <w:iCs/>
        </w:rPr>
        <w:t>Deliver the shared services development plan to build a more resilient organisation</w:t>
      </w:r>
      <w:r>
        <w:rPr>
          <w:rFonts w:cstheme="minorHAnsi"/>
          <w:bCs/>
          <w:iCs/>
        </w:rPr>
        <w:t>,</w:t>
      </w:r>
    </w:p>
    <w:p w14:paraId="2B7D4C6F" w14:textId="7FFF78EA" w:rsidR="009C6155" w:rsidRPr="009C6155" w:rsidRDefault="00D0324F" w:rsidP="00BD042B">
      <w:pPr>
        <w:pStyle w:val="ListParagraph"/>
        <w:numPr>
          <w:ilvl w:val="0"/>
          <w:numId w:val="17"/>
        </w:numPr>
        <w:spacing w:after="0" w:line="240" w:lineRule="auto"/>
        <w:rPr>
          <w:rFonts w:cstheme="minorHAnsi"/>
          <w:bCs/>
          <w:iCs/>
        </w:rPr>
      </w:pPr>
      <w:r w:rsidRPr="009C6155">
        <w:rPr>
          <w:rFonts w:cstheme="minorHAnsi"/>
          <w:bCs/>
          <w:iCs/>
        </w:rPr>
        <w:t xml:space="preserve">Implement more efficient and effective working </w:t>
      </w:r>
      <w:r w:rsidRPr="009C6155">
        <w:rPr>
          <w:rFonts w:cstheme="minorHAnsi"/>
          <w:bCs/>
          <w:iCs/>
        </w:rPr>
        <w:t>practices at the council through the WorkPlace Strategy</w:t>
      </w:r>
      <w:r>
        <w:rPr>
          <w:rFonts w:cstheme="minorHAnsi"/>
          <w:bCs/>
          <w:iCs/>
        </w:rPr>
        <w:t>,</w:t>
      </w:r>
    </w:p>
    <w:p w14:paraId="1F021CAF" w14:textId="06CEAD7C" w:rsidR="009C6155" w:rsidRPr="0089406F" w:rsidRDefault="00D0324F" w:rsidP="00BD042B">
      <w:pPr>
        <w:pStyle w:val="ListParagraph"/>
        <w:numPr>
          <w:ilvl w:val="0"/>
          <w:numId w:val="17"/>
        </w:numPr>
        <w:spacing w:after="0" w:line="240" w:lineRule="auto"/>
        <w:rPr>
          <w:rFonts w:ascii="Segoe UI" w:eastAsia="Times New Roman" w:hAnsi="Segoe UI" w:cs="Segoe UI"/>
          <w:lang w:eastAsia="en-GB"/>
        </w:rPr>
      </w:pPr>
      <w:r w:rsidRPr="009C6155">
        <w:rPr>
          <w:rFonts w:cstheme="minorHAnsi"/>
          <w:bCs/>
          <w:iCs/>
        </w:rPr>
        <w:t>Deliver more joined up public services through working with our partners</w:t>
      </w:r>
      <w:r>
        <w:rPr>
          <w:rFonts w:cstheme="minorHAnsi"/>
          <w:bCs/>
          <w:iCs/>
        </w:rPr>
        <w:t>.</w:t>
      </w:r>
    </w:p>
    <w:p w14:paraId="01FE773B" w14:textId="28BDED63" w:rsidR="009C6155" w:rsidRPr="00460D79" w:rsidRDefault="00D0324F" w:rsidP="00BD042B">
      <w:pPr>
        <w:pStyle w:val="Heading2"/>
        <w:tabs>
          <w:tab w:val="left" w:pos="6375"/>
        </w:tabs>
        <w:rPr>
          <w:rFonts w:asciiTheme="majorHAnsi" w:hAnsiTheme="majorHAnsi" w:cstheme="majorHAnsi"/>
        </w:rPr>
      </w:pPr>
      <w:r>
        <w:rPr>
          <w:rFonts w:asciiTheme="majorHAnsi" w:hAnsiTheme="majorHAnsi" w:cstheme="majorHAnsi"/>
          <w:sz w:val="22"/>
          <w:szCs w:val="22"/>
        </w:rPr>
        <w:lastRenderedPageBreak/>
        <w:t>K</w:t>
      </w:r>
      <w:r w:rsidRPr="00460D79">
        <w:rPr>
          <w:rFonts w:asciiTheme="majorHAnsi" w:hAnsiTheme="majorHAnsi" w:cstheme="majorHAnsi"/>
          <w:sz w:val="22"/>
          <w:szCs w:val="22"/>
        </w:rPr>
        <w:t>ey Performance 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extent cx="6257925" cy="752475"/>
                <wp:effectExtent l="38100" t="38100" r="28575" b="28575"/>
                <wp:docPr id="227" name="Group 227"/>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28" name="Group 228"/>
                        <wpg:cNvGrpSpPr/>
                        <wpg:grpSpPr>
                          <a:xfrm>
                            <a:off x="60758" y="58585"/>
                            <a:ext cx="1968686" cy="678706"/>
                            <a:chOff x="110923" y="51160"/>
                            <a:chExt cx="1971772" cy="657908"/>
                          </a:xfrm>
                        </wpg:grpSpPr>
                        <wps:wsp>
                          <wps:cNvPr id="229"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3195B3D4" w14:textId="77777777" w:rsidR="00387D0B" w:rsidRPr="00DC66C7" w:rsidRDefault="00D0324F" w:rsidP="00BF4314">
                                <w:pPr>
                                  <w:spacing w:after="0"/>
                                  <w:ind w:left="227"/>
                                  <w:jc w:val="center"/>
                                  <w:rPr>
                                    <w:b/>
                                    <w:color w:val="568424"/>
                                    <w:sz w:val="20"/>
                                    <w:szCs w:val="20"/>
                                  </w:rPr>
                                </w:pPr>
                                <w:r w:rsidRPr="00DC66C7">
                                  <w:rPr>
                                    <w:b/>
                                    <w:color w:val="568424"/>
                                    <w:sz w:val="20"/>
                                    <w:szCs w:val="20"/>
                                  </w:rPr>
                                  <w:t>Performance is on or better than target</w:t>
                                </w:r>
                              </w:p>
                            </w:txbxContent>
                          </wps:txbx>
                          <wps:bodyPr rot="0" vert="horz" wrap="square" anchor="ctr" anchorCtr="0" upright="1"/>
                        </wps:wsp>
                        <wps:wsp>
                          <wps:cNvPr id="230"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1C0FB044" w14:textId="77777777" w:rsidR="00387D0B" w:rsidRPr="00CD1D55" w:rsidRDefault="00D0324F" w:rsidP="009C6155">
                                <w:pPr>
                                  <w:spacing w:before="320"/>
                                  <w:jc w:val="center"/>
                                  <w:rPr>
                                    <w:b/>
                                    <w:color w:val="FFFFFF"/>
                                    <w:lang w:val="en-US"/>
                                  </w:rPr>
                                </w:pPr>
                                <w:r>
                                  <w:rPr>
                                    <w:b/>
                                    <w:color w:val="FFFFFF"/>
                                    <w:lang w:val="en-US"/>
                                  </w:rPr>
                                  <w:t>2</w:t>
                                </w:r>
                              </w:p>
                            </w:txbxContent>
                          </wps:txbx>
                          <wps:bodyPr rot="0" vert="horz" wrap="square" anchor="ctr" anchorCtr="0" upright="1"/>
                        </wps:wsp>
                      </wpg:grpSp>
                      <wpg:grpSp>
                        <wpg:cNvPr id="231" name="Group 231"/>
                        <wpg:cNvGrpSpPr/>
                        <wpg:grpSpPr>
                          <a:xfrm>
                            <a:off x="2215510" y="123830"/>
                            <a:ext cx="1941079" cy="605821"/>
                            <a:chOff x="121135" y="37328"/>
                            <a:chExt cx="1944347" cy="607276"/>
                          </a:xfrm>
                        </wpg:grpSpPr>
                        <wps:wsp>
                          <wps:cNvPr id="232"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26D74736" w14:textId="77777777" w:rsidR="00387D0B" w:rsidRPr="00672A2D" w:rsidRDefault="00D0324F" w:rsidP="009C6155">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33"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621EA5C7" w14:textId="77777777" w:rsidR="00387D0B" w:rsidRPr="00770FF6" w:rsidRDefault="00D0324F" w:rsidP="009C6155">
                                <w:pPr>
                                  <w:spacing w:before="60"/>
                                  <w:jc w:val="center"/>
                                  <w:rPr>
                                    <w:b/>
                                    <w:color w:val="FFFFFF"/>
                                    <w:lang w:val="en-US"/>
                                  </w:rPr>
                                </w:pPr>
                                <w:r>
                                  <w:rPr>
                                    <w:b/>
                                    <w:color w:val="FFFFFF"/>
                                    <w:lang w:val="en-US"/>
                                  </w:rPr>
                                  <w:t>0</w:t>
                                </w:r>
                              </w:p>
                            </w:txbxContent>
                          </wps:txbx>
                          <wps:bodyPr rot="0" vert="horz" wrap="square" anchor="ctr" anchorCtr="0" upright="1"/>
                        </wps:wsp>
                      </wpg:grpSp>
                      <wpg:grpSp>
                        <wpg:cNvPr id="234" name="Group 234"/>
                        <wpg:cNvGrpSpPr/>
                        <wpg:grpSpPr>
                          <a:xfrm>
                            <a:off x="4354276" y="58586"/>
                            <a:ext cx="1965003" cy="671065"/>
                            <a:chOff x="80821" y="-45110"/>
                            <a:chExt cx="1967334" cy="636979"/>
                          </a:xfrm>
                        </wpg:grpSpPr>
                        <wps:wsp>
                          <wps:cNvPr id="235"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116439C3" w14:textId="77777777" w:rsidR="00387D0B" w:rsidRPr="00DC66C7" w:rsidRDefault="00D0324F" w:rsidP="009C6155">
                                <w:pPr>
                                  <w:ind w:left="227"/>
                                  <w:jc w:val="center"/>
                                  <w:rPr>
                                    <w:b/>
                                    <w:color w:val="C00000"/>
                                    <w:sz w:val="20"/>
                                    <w:szCs w:val="20"/>
                                  </w:rPr>
                                </w:pPr>
                                <w:r w:rsidRPr="00DC66C7">
                                  <w:rPr>
                                    <w:b/>
                                    <w:color w:val="C00000"/>
                                    <w:sz w:val="20"/>
                                    <w:szCs w:val="20"/>
                                  </w:rPr>
                                  <w:t>Worse than target, outside threshold</w:t>
                                </w:r>
                              </w:p>
                            </w:txbxContent>
                          </wps:txbx>
                          <wps:bodyPr rot="0" vert="horz" wrap="square" anchor="ctr" anchorCtr="0" upright="1"/>
                        </wps:wsp>
                        <wpg:grpSp>
                          <wpg:cNvPr id="236" name="Group 81"/>
                          <wpg:cNvGrpSpPr/>
                          <wpg:grpSpPr>
                            <a:xfrm>
                              <a:off x="80821" y="-45110"/>
                              <a:ext cx="508033" cy="497383"/>
                              <a:chOff x="80821" y="-45110"/>
                              <a:chExt cx="508033" cy="497383"/>
                            </a:xfrm>
                          </wpg:grpSpPr>
                          <wps:wsp>
                            <wps:cNvPr id="237"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2103E55E" w14:textId="77777777" w:rsidR="00387D0B" w:rsidRPr="00AB433C" w:rsidRDefault="00387D0B" w:rsidP="009C6155">
                                  <w:pPr>
                                    <w:rPr>
                                      <w:b/>
                                      <w:color w:val="FFFFFF"/>
                                    </w:rPr>
                                  </w:pPr>
                                </w:p>
                                <w:p w14:paraId="2D83075D" w14:textId="77777777" w:rsidR="00387D0B" w:rsidRPr="00AB433C" w:rsidRDefault="00387D0B" w:rsidP="009C6155">
                                  <w:pPr>
                                    <w:rPr>
                                      <w:b/>
                                      <w:color w:val="FFFFFF"/>
                                    </w:rPr>
                                  </w:pPr>
                                </w:p>
                              </w:txbxContent>
                            </wps:txbx>
                            <wps:bodyPr rot="0" vert="horz" wrap="square" anchor="t" anchorCtr="0" upright="1"/>
                          </wps:wsp>
                          <wps:wsp>
                            <wps:cNvPr id="238"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166332" w14:textId="77777777" w:rsidR="00387D0B" w:rsidRPr="00B0312C" w:rsidRDefault="00D0324F" w:rsidP="009C6155">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id="Group 227" o:spid="_x0000_i1046" style="width:492.75pt;height:59.25pt;mso-position-horizontal-relative:char;mso-position-vertical-relative:line" coordorigin="607,585" coordsize="62585,6787">
                <v:group id="Group 228" o:spid="_x0000_s1047" style="width:19687;height:6787;left:607;position:absolute;top:585" coordorigin="1109,511" coordsize="19717,6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73" o:spid="_x0000_s1048" type="#_x0000_t176" style="width:17291;height:4592;flip:x;left:3535;mso-wrap-style:square;position:absolute;top:2498;visibility:visible;v-text-anchor:middle" strokecolor="#92d050" strokeweight="2pt">
                    <v:textbox>
                      <w:txbxContent>
                        <w:p w:rsidR="00387D0B" w:rsidRPr="00DC66C7" w:rsidP="00BF4314" w14:paraId="3059E56F" w14:textId="77777777">
                          <w:pPr>
                            <w:spacing w:after="0"/>
                            <w:ind w:left="227"/>
                            <w:jc w:val="center"/>
                            <w:rPr>
                              <w:b/>
                              <w:color w:val="568424"/>
                              <w:sz w:val="20"/>
                              <w:szCs w:val="20"/>
                            </w:rPr>
                          </w:pPr>
                          <w:r w:rsidRPr="00DC66C7">
                            <w:rPr>
                              <w:b/>
                              <w:color w:val="568424"/>
                              <w:sz w:val="20"/>
                              <w:szCs w:val="20"/>
                            </w:rPr>
                            <w:t>Performance is on or better than target</w:t>
                          </w:r>
                        </w:p>
                      </w:txbxContent>
                    </v:textbox>
                  </v:shape>
                  <v:shape id="5-Point Star 74" o:spid="_x0000_s1049"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387D0B" w:rsidRPr="00CD1D55" w:rsidP="009C6155" w14:paraId="1AF41FB3" w14:textId="77777777">
                          <w:pPr>
                            <w:spacing w:before="320"/>
                            <w:jc w:val="center"/>
                            <w:rPr>
                              <w:b/>
                              <w:color w:val="FFFFFF"/>
                              <w:lang w:val="en-US"/>
                            </w:rPr>
                          </w:pPr>
                          <w:r>
                            <w:rPr>
                              <w:b/>
                              <w:color w:val="FFFFFF"/>
                              <w:lang w:val="en-US"/>
                            </w:rPr>
                            <w:t>2</w:t>
                          </w:r>
                        </w:p>
                      </w:txbxContent>
                    </v:textbox>
                  </v:shape>
                </v:group>
                <v:group id="Group 231" o:spid="_x0000_s1050" style="width:19410;height:6058;left:22155;position:absolute;top:1238" coordorigin="1211,373" coordsize="19443,6072">
                  <v:roundrect id="Rectangle 67" o:spid="_x0000_s1051" style="width:17290;height:4899;flip:x;left:3364;mso-wrap-style:square;position:absolute;top:1547;visibility:visible;v-text-anchor:middle" arcsize="10923f" strokecolor="#4f81bd" strokeweight="2pt">
                    <v:stroke joinstyle="miter"/>
                    <v:textbox>
                      <w:txbxContent>
                        <w:p w:rsidR="00387D0B" w:rsidRPr="00672A2D" w:rsidP="009C6155" w14:paraId="1C554591"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52" style="width:4192;height:4311;left:1211;mso-wrap-style:square;position:absolute;top:373;visibility:visible;v-text-anchor:middle" fillcolor="#0070c0" strokecolor="#4a7ebb">
                    <v:shadow on="t" color="black" opacity="22936f" origin=",0.5" offset="0,1.81pt"/>
                    <v:textbox>
                      <w:txbxContent>
                        <w:p w:rsidR="00387D0B" w:rsidRPr="00770FF6" w:rsidP="009C6155" w14:paraId="4E19F20E" w14:textId="77777777">
                          <w:pPr>
                            <w:spacing w:before="60"/>
                            <w:jc w:val="center"/>
                            <w:rPr>
                              <w:b/>
                              <w:color w:val="FFFFFF"/>
                              <w:lang w:val="en-US"/>
                            </w:rPr>
                          </w:pPr>
                          <w:r>
                            <w:rPr>
                              <w:b/>
                              <w:color w:val="FFFFFF"/>
                              <w:lang w:val="en-US"/>
                            </w:rPr>
                            <w:t>0</w:t>
                          </w:r>
                        </w:p>
                      </w:txbxContent>
                    </v:textbox>
                  </v:oval>
                </v:group>
                <v:group id="Group 234" o:spid="_x0000_s1053" style="width:19650;height:6711;left:43542;position:absolute;top:585" coordorigin="808,-451" coordsize="19673,6369">
                  <v:roundrect id="Rectangle 76" o:spid="_x0000_s1054" style="width:17291;height:4647;flip:x;left:3190;mso-wrap-style:square;position:absolute;top:1271;visibility:visible;v-text-anchor:middle" arcsize="10923f" strokecolor="#c00000" strokeweight="2pt">
                    <v:stroke joinstyle="miter"/>
                    <v:textbox>
                      <w:txbxContent>
                        <w:p w:rsidR="00387D0B" w:rsidRPr="00DC66C7" w:rsidP="009C6155" w14:paraId="1F6B5DA7" w14:textId="77777777">
                          <w:pPr>
                            <w:ind w:left="227"/>
                            <w:jc w:val="center"/>
                            <w:rPr>
                              <w:b/>
                              <w:color w:val="C00000"/>
                              <w:sz w:val="20"/>
                              <w:szCs w:val="20"/>
                            </w:rPr>
                          </w:pPr>
                          <w:r w:rsidRPr="00DC66C7">
                            <w:rPr>
                              <w:b/>
                              <w:color w:val="C00000"/>
                              <w:sz w:val="20"/>
                              <w:szCs w:val="20"/>
                            </w:rPr>
                            <w:t>Worse than target, outside threshold</w:t>
                          </w:r>
                        </w:p>
                      </w:txbxContent>
                    </v:textbox>
                  </v:roundrect>
                  <v:group id="Group 81" o:spid="_x0000_s1055" style="width:5080;height:4973;left:808;position:absolute;top:-451" coordorigin="808,-451" coordsize="5080,49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56" type="#_x0000_t5" style="width:5080;height:3928;left:808;mso-wrap-style:square;position:absolute;top:-451;visibility:visible;v-text-anchor:top" adj="10504" fillcolor="#c00000" strokecolor="red">
                      <v:shadow on="t" color="black" opacity="22936f" origin=",0.5" offset="0,1.81pt"/>
                      <v:textbox>
                        <w:txbxContent>
                          <w:p w:rsidR="00387D0B" w:rsidRPr="00AB433C" w:rsidP="009C6155" w14:paraId="4F54D967" w14:textId="77777777">
                            <w:pPr>
                              <w:rPr>
                                <w:b/>
                                <w:color w:val="FFFFFF"/>
                              </w:rPr>
                            </w:pPr>
                          </w:p>
                          <w:p w:rsidR="00387D0B" w:rsidRPr="00AB433C" w:rsidP="009C6155" w14:paraId="05252AC6" w14:textId="77777777">
                            <w:pPr>
                              <w:rPr>
                                <w:b/>
                                <w:color w:val="FFFFFF"/>
                              </w:rPr>
                            </w:pPr>
                          </w:p>
                        </w:txbxContent>
                      </v:textbox>
                    </v:shape>
                    <v:shape id="Text Box 110" o:spid="_x0000_s1057" type="#_x0000_t202" style="width:2585;height:3394;left:1913;mso-wrap-style:square;position:absolute;top:1128;visibility:visible;v-text-anchor:top" filled="f" stroked="f" strokeweight="0.5pt">
                      <v:textbox>
                        <w:txbxContent>
                          <w:p w:rsidR="00387D0B" w:rsidRPr="00B0312C" w:rsidP="009C6155" w14:paraId="1EB8B4C1" w14:textId="77777777">
                            <w:pPr>
                              <w:rPr>
                                <w:b/>
                                <w:color w:val="FFFFFF"/>
                                <w:lang w:val="en-US"/>
                              </w:rPr>
                            </w:pPr>
                            <w:r>
                              <w:rPr>
                                <w:b/>
                                <w:color w:val="FFFFFF"/>
                                <w:lang w:val="en-US"/>
                              </w:rPr>
                              <w:t>0</w:t>
                            </w:r>
                          </w:p>
                        </w:txbxContent>
                      </v:textbox>
                    </v:shape>
                  </v:group>
                </v:group>
                <w10:wrap type="none"/>
                <w10:anchorlock/>
              </v:group>
            </w:pict>
          </mc:Fallback>
        </mc:AlternateContent>
      </w:r>
    </w:p>
    <w:p w14:paraId="20B121D2" w14:textId="6A6D4BD1" w:rsidR="009C6155" w:rsidRPr="001E1416" w:rsidRDefault="00D0324F" w:rsidP="009C6155">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one, </w:t>
      </w:r>
      <w:r>
        <w:rPr>
          <w:rFonts w:cstheme="minorHAnsi"/>
          <w:bCs/>
          <w:iCs/>
        </w:rPr>
        <w:t>two</w:t>
      </w:r>
      <w:r w:rsidRPr="001E1416">
        <w:rPr>
          <w:rFonts w:cstheme="minorHAnsi"/>
          <w:bCs/>
          <w:iCs/>
        </w:rPr>
        <w:t xml:space="preserve"> of the </w:t>
      </w:r>
      <w:r>
        <w:rPr>
          <w:rFonts w:cstheme="minorHAnsi"/>
          <w:bCs/>
          <w:iCs/>
        </w:rPr>
        <w:t>five</w:t>
      </w:r>
      <w:r w:rsidRPr="001E1416">
        <w:rPr>
          <w:rFonts w:cstheme="minorHAnsi"/>
          <w:bCs/>
          <w:iCs/>
        </w:rPr>
        <w:t xml:space="preserve"> corporate performance indicators under this priority</w:t>
      </w:r>
      <w:r w:rsidR="00BD47EE">
        <w:rPr>
          <w:rFonts w:cstheme="minorHAnsi"/>
          <w:bCs/>
          <w:iCs/>
        </w:rPr>
        <w:t xml:space="preserve"> are due to be reported</w:t>
      </w:r>
      <w:r w:rsidRPr="001E1416">
        <w:rPr>
          <w:rFonts w:cstheme="minorHAnsi"/>
          <w:bCs/>
          <w:iCs/>
        </w:rPr>
        <w:t>.</w:t>
      </w:r>
    </w:p>
    <w:p w14:paraId="466B29AA" w14:textId="77777777" w:rsidR="009C6155" w:rsidRPr="001E1416" w:rsidRDefault="009C6155" w:rsidP="009C6155">
      <w:pPr>
        <w:pStyle w:val="ListParagraph"/>
        <w:spacing w:after="0" w:line="240" w:lineRule="auto"/>
        <w:ind w:left="567"/>
        <w:rPr>
          <w:rFonts w:eastAsia="Times New Roman" w:cstheme="minorHAnsi"/>
          <w:lang w:eastAsia="en-GB"/>
        </w:rPr>
      </w:pPr>
    </w:p>
    <w:p w14:paraId="182A3753" w14:textId="5A09B69E" w:rsidR="009C6155" w:rsidRPr="001E1416" w:rsidRDefault="00D0324F" w:rsidP="009C6155">
      <w:pPr>
        <w:pStyle w:val="ListParagraph"/>
        <w:numPr>
          <w:ilvl w:val="0"/>
          <w:numId w:val="1"/>
        </w:numPr>
        <w:spacing w:after="0" w:line="240" w:lineRule="auto"/>
        <w:ind w:left="567" w:hanging="567"/>
        <w:rPr>
          <w:rFonts w:eastAsia="Times New Roman" w:cstheme="minorHAnsi"/>
          <w:lang w:eastAsia="en-GB"/>
        </w:rPr>
      </w:pPr>
      <w:r>
        <w:rPr>
          <w:rFonts w:cstheme="minorHAnsi"/>
          <w:bCs/>
          <w:iCs/>
        </w:rPr>
        <w:t>Of the t</w:t>
      </w:r>
      <w:r w:rsidRPr="001E1416">
        <w:rPr>
          <w:rFonts w:cstheme="minorHAnsi"/>
          <w:bCs/>
          <w:iCs/>
        </w:rPr>
        <w:t>wo indicators</w:t>
      </w:r>
      <w:r>
        <w:rPr>
          <w:rFonts w:cstheme="minorHAnsi"/>
          <w:bCs/>
          <w:iCs/>
        </w:rPr>
        <w:t xml:space="preserve"> to be reported, both</w:t>
      </w:r>
      <w:r w:rsidRPr="001E1416">
        <w:rPr>
          <w:rFonts w:cstheme="minorHAnsi"/>
          <w:bCs/>
          <w:iCs/>
        </w:rPr>
        <w:t xml:space="preserve"> are performing on or better than target:</w:t>
      </w:r>
    </w:p>
    <w:p w14:paraId="5693A173" w14:textId="77777777" w:rsidR="00C56A58" w:rsidRDefault="00C56A58" w:rsidP="00C56A58">
      <w:pPr>
        <w:pStyle w:val="ListParagraph"/>
        <w:spacing w:after="0" w:line="240" w:lineRule="auto"/>
        <w:ind w:left="360"/>
        <w:rPr>
          <w:rFonts w:ascii="Arial" w:eastAsia="Calibri" w:hAnsi="Arial" w:cs="Times New Roman"/>
        </w:rPr>
      </w:pPr>
    </w:p>
    <w:p w14:paraId="78A59709" w14:textId="06123432" w:rsidR="00CA41FD" w:rsidRDefault="00D0324F" w:rsidP="00392FA0">
      <w:pPr>
        <w:pStyle w:val="ListParagraph"/>
        <w:numPr>
          <w:ilvl w:val="0"/>
          <w:numId w:val="10"/>
        </w:numPr>
        <w:spacing w:after="0" w:line="240" w:lineRule="auto"/>
        <w:ind w:left="1276"/>
        <w:rPr>
          <w:rFonts w:eastAsia="Calibri" w:cs="Times New Roman"/>
        </w:rPr>
      </w:pPr>
      <w:r w:rsidRPr="00292BEA">
        <w:rPr>
          <w:rFonts w:eastAsia="Calibri" w:cs="Times New Roman"/>
        </w:rPr>
        <w:t xml:space="preserve">At least 40% of service requests will be received via self-service </w:t>
      </w:r>
      <w:r w:rsidR="00823DC9" w:rsidRPr="00292BEA">
        <w:rPr>
          <w:rFonts w:eastAsia="Calibri" w:cs="Times New Roman"/>
        </w:rPr>
        <w:t>channe</w:t>
      </w:r>
      <w:r w:rsidR="002A09CF">
        <w:rPr>
          <w:rFonts w:eastAsia="Calibri" w:cs="Times New Roman"/>
        </w:rPr>
        <w:t>l</w:t>
      </w:r>
      <w:r w:rsidR="009C6155">
        <w:rPr>
          <w:rFonts w:eastAsia="Calibri" w:cs="Times New Roman"/>
        </w:rPr>
        <w:t>s</w:t>
      </w:r>
      <w:r>
        <w:rPr>
          <w:rFonts w:eastAsia="Calibri" w:cs="Times New Roman"/>
        </w:rPr>
        <w:t>,</w:t>
      </w:r>
    </w:p>
    <w:p w14:paraId="312FB88E" w14:textId="4D6AE455" w:rsidR="003931AA" w:rsidRPr="003931AA" w:rsidRDefault="00D0324F" w:rsidP="00392FA0">
      <w:pPr>
        <w:pStyle w:val="ListParagraph"/>
        <w:numPr>
          <w:ilvl w:val="0"/>
          <w:numId w:val="10"/>
        </w:numPr>
        <w:spacing w:after="0" w:line="240" w:lineRule="auto"/>
        <w:ind w:left="1276"/>
        <w:rPr>
          <w:rFonts w:eastAsia="Calibri" w:cs="Times New Roman"/>
        </w:rPr>
        <w:sectPr w:rsidR="003931AA" w:rsidRPr="003931AA" w:rsidSect="00382D6D">
          <w:pgSz w:w="11906" w:h="16838"/>
          <w:pgMar w:top="1440" w:right="1440" w:bottom="1134" w:left="1440" w:header="708" w:footer="708" w:gutter="0"/>
          <w:cols w:space="708"/>
          <w:docGrid w:linePitch="360"/>
        </w:sectPr>
      </w:pPr>
      <w:r w:rsidRPr="003931AA">
        <w:rPr>
          <w:rFonts w:eastAsia="Calibri" w:cs="Times New Roman"/>
        </w:rPr>
        <w:t>The percentage of households living in fuel poverty will be better than the North West average</w:t>
      </w:r>
    </w:p>
    <w:p w14:paraId="0EC7E486" w14:textId="77777777" w:rsidR="00C66797" w:rsidRDefault="00C66797" w:rsidP="00CA41FD">
      <w:pPr>
        <w:spacing w:after="0" w:line="240" w:lineRule="auto"/>
        <w:rPr>
          <w:rFonts w:ascii="Segoe UI" w:eastAsia="Times New Roman" w:hAnsi="Segoe UI" w:cs="Segoe UI"/>
          <w:sz w:val="21"/>
          <w:szCs w:val="21"/>
          <w:lang w:eastAsia="en-GB"/>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2C7420" w14:paraId="739DDA28" w14:textId="77777777" w:rsidTr="0006284E">
        <w:trPr>
          <w:trHeight w:val="1758"/>
        </w:trPr>
        <w:tc>
          <w:tcPr>
            <w:tcW w:w="9254" w:type="dxa"/>
            <w:gridSpan w:val="3"/>
            <w:tcBorders>
              <w:top w:val="nil"/>
              <w:left w:val="nil"/>
              <w:right w:val="nil"/>
            </w:tcBorders>
            <w:shd w:val="clear" w:color="auto" w:fill="auto"/>
          </w:tcPr>
          <w:p w14:paraId="2596A05A" w14:textId="77777777" w:rsidR="00C66797" w:rsidRPr="0077663E" w:rsidRDefault="00D0324F" w:rsidP="0006284E">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3" w:name="_Hlk54078121"/>
            <w:r w:rsidRPr="0077663E">
              <w:rPr>
                <w:rFonts w:ascii="Arial" w:eastAsia="Calibri" w:hAnsi="Arial" w:cs="Times New Roman"/>
                <w:noProof/>
              </w:rPr>
              <w:drawing>
                <wp:inline distT="0" distB="0" distL="0" distR="0">
                  <wp:extent cx="1143000" cy="12763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extent cx="2924175" cy="9715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1E9274F7" w14:textId="77777777" w:rsidR="00C66797" w:rsidRPr="0077663E" w:rsidRDefault="00D0324F"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 xml:space="preserve">A PLACE </w:t>
            </w:r>
            <w:r w:rsidRPr="0077663E">
              <w:rPr>
                <w:rFonts w:ascii="Arial" w:eastAsia="Calibri" w:hAnsi="Arial" w:cs="Arial"/>
                <w:b/>
                <w:color w:val="E3322D"/>
              </w:rPr>
              <w:t>WHERE:</w:t>
            </w:r>
          </w:p>
        </w:tc>
      </w:tr>
      <w:tr w:rsidR="002C7420" w14:paraId="23BAD0CE" w14:textId="77777777" w:rsidTr="0006284E">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09C713BD" w14:textId="77777777" w:rsidR="00C66797" w:rsidRPr="0077663E" w:rsidRDefault="00D0324F"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354D0005" w14:textId="77777777" w:rsidR="00C66797" w:rsidRPr="0077663E" w:rsidRDefault="00D0324F"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14:paraId="660688CB" w14:textId="77777777" w:rsidR="00C66797" w:rsidRPr="0077663E" w:rsidRDefault="00D0324F"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3"/>
    <w:p w14:paraId="50E92861" w14:textId="77777777" w:rsidR="00805EF3" w:rsidRPr="00460D79" w:rsidRDefault="00D0324F" w:rsidP="00805EF3">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1BBEFE43" w14:textId="77777777" w:rsidR="00C66797" w:rsidRDefault="00C66797" w:rsidP="00E06833">
      <w:pPr>
        <w:pStyle w:val="ListParagraph"/>
        <w:spacing w:line="240" w:lineRule="auto"/>
        <w:ind w:left="360"/>
        <w:rPr>
          <w:rFonts w:ascii="Arial" w:eastAsia="Calibri" w:hAnsi="Arial" w:cs="Arial"/>
        </w:rPr>
      </w:pPr>
    </w:p>
    <w:p w14:paraId="6B2875F7" w14:textId="433AD5C6" w:rsidR="0094052F" w:rsidRPr="00AA5605" w:rsidRDefault="00D0324F" w:rsidP="00BF112D">
      <w:pPr>
        <w:pStyle w:val="ListParagraph"/>
        <w:numPr>
          <w:ilvl w:val="0"/>
          <w:numId w:val="1"/>
        </w:numPr>
        <w:ind w:left="567" w:hanging="567"/>
        <w:rPr>
          <w:b/>
          <w:bCs/>
        </w:rPr>
      </w:pPr>
      <w:r w:rsidRPr="00BD042B">
        <w:rPr>
          <w:rFonts w:ascii="Arial" w:eastAsia="Times New Roman" w:hAnsi="Arial" w:cs="Arial"/>
          <w:szCs w:val="20"/>
          <w:lang w:eastAsia="en-GB"/>
        </w:rPr>
        <w:t xml:space="preserve">To support the Youth Council, recruitment has been </w:t>
      </w:r>
      <w:r w:rsidRPr="00BD042B">
        <w:rPr>
          <w:rFonts w:ascii="Arial" w:eastAsia="Times New Roman" w:hAnsi="Arial" w:cs="Arial"/>
          <w:szCs w:val="20"/>
          <w:lang w:eastAsia="en-GB"/>
        </w:rPr>
        <w:t>undertaken for a permanent full-time Youth Development Officer role.</w:t>
      </w:r>
      <w:r w:rsidR="00921EFD">
        <w:rPr>
          <w:rFonts w:ascii="Arial" w:eastAsia="Times New Roman" w:hAnsi="Arial" w:cs="Arial"/>
          <w:szCs w:val="20"/>
          <w:lang w:eastAsia="en-GB"/>
        </w:rPr>
        <w:t xml:space="preserve"> </w:t>
      </w:r>
      <w:r w:rsidRPr="00BD042B">
        <w:rPr>
          <w:rFonts w:ascii="Arial" w:eastAsia="Times New Roman" w:hAnsi="Arial" w:cs="Arial"/>
          <w:szCs w:val="20"/>
          <w:lang w:eastAsia="en-GB"/>
        </w:rPr>
        <w:t xml:space="preserve">This investment will ensure that the Youth Council </w:t>
      </w:r>
      <w:r w:rsidR="00921EFD">
        <w:rPr>
          <w:rFonts w:ascii="Arial" w:eastAsia="Times New Roman" w:hAnsi="Arial" w:cs="Arial"/>
          <w:szCs w:val="20"/>
          <w:lang w:eastAsia="en-GB"/>
        </w:rPr>
        <w:t>has</w:t>
      </w:r>
      <w:r w:rsidR="00921EFD" w:rsidRPr="00BD042B">
        <w:rPr>
          <w:rFonts w:ascii="Arial" w:eastAsia="Times New Roman" w:hAnsi="Arial" w:cs="Arial"/>
          <w:szCs w:val="20"/>
          <w:lang w:eastAsia="en-GB"/>
        </w:rPr>
        <w:t xml:space="preserve"> </w:t>
      </w:r>
      <w:r w:rsidRPr="00BD042B">
        <w:rPr>
          <w:rFonts w:ascii="Arial" w:eastAsia="Times New Roman" w:hAnsi="Arial" w:cs="Arial"/>
          <w:szCs w:val="20"/>
          <w:lang w:eastAsia="en-GB"/>
        </w:rPr>
        <w:t xml:space="preserve">a sustainable </w:t>
      </w:r>
      <w:r>
        <w:rPr>
          <w:rFonts w:ascii="Arial" w:eastAsia="Times New Roman" w:hAnsi="Arial" w:cs="Arial"/>
          <w:szCs w:val="20"/>
          <w:lang w:eastAsia="en-GB"/>
        </w:rPr>
        <w:t>approach</w:t>
      </w:r>
      <w:r w:rsidRPr="00BD042B">
        <w:rPr>
          <w:rFonts w:ascii="Arial" w:eastAsia="Times New Roman" w:hAnsi="Arial" w:cs="Arial"/>
          <w:szCs w:val="20"/>
          <w:lang w:eastAsia="en-GB"/>
        </w:rPr>
        <w:t xml:space="preserve"> </w:t>
      </w:r>
      <w:r w:rsidR="00921EFD">
        <w:rPr>
          <w:rFonts w:ascii="Arial" w:eastAsia="Times New Roman" w:hAnsi="Arial" w:cs="Arial"/>
          <w:szCs w:val="20"/>
          <w:lang w:eastAsia="en-GB"/>
        </w:rPr>
        <w:t>to</w:t>
      </w:r>
      <w:r w:rsidR="00921EFD" w:rsidRPr="00BD042B">
        <w:rPr>
          <w:rFonts w:ascii="Arial" w:eastAsia="Times New Roman" w:hAnsi="Arial" w:cs="Arial"/>
          <w:szCs w:val="20"/>
          <w:lang w:eastAsia="en-GB"/>
        </w:rPr>
        <w:t xml:space="preserve"> </w:t>
      </w:r>
      <w:r w:rsidRPr="00BD042B">
        <w:rPr>
          <w:rFonts w:ascii="Arial" w:eastAsia="Times New Roman" w:hAnsi="Arial" w:cs="Arial"/>
          <w:szCs w:val="20"/>
          <w:lang w:eastAsia="en-GB"/>
        </w:rPr>
        <w:t>the way the council involves young people in the way we work.</w:t>
      </w:r>
      <w:r w:rsidR="00921EFD">
        <w:rPr>
          <w:rFonts w:ascii="Arial" w:eastAsia="Times New Roman" w:hAnsi="Arial" w:cs="Arial"/>
          <w:szCs w:val="20"/>
          <w:lang w:eastAsia="en-GB"/>
        </w:rPr>
        <w:t xml:space="preserve"> </w:t>
      </w:r>
      <w:r w:rsidRPr="00BD042B">
        <w:rPr>
          <w:rFonts w:ascii="Arial" w:eastAsia="Times New Roman" w:hAnsi="Arial" w:cs="Arial"/>
          <w:szCs w:val="20"/>
          <w:lang w:eastAsia="en-GB"/>
        </w:rPr>
        <w:t>The new officer is expected to commence in p</w:t>
      </w:r>
      <w:r w:rsidRPr="00BD042B">
        <w:rPr>
          <w:rFonts w:ascii="Arial" w:eastAsia="Times New Roman" w:hAnsi="Arial" w:cs="Arial"/>
          <w:szCs w:val="20"/>
          <w:lang w:eastAsia="en-GB"/>
        </w:rPr>
        <w:t xml:space="preserve">ost in September 2022. Whilst just outside of the reporting quarter, an end of year celebration took place in July with </w:t>
      </w:r>
      <w:r w:rsidR="007F5013">
        <w:rPr>
          <w:rFonts w:ascii="Arial" w:eastAsia="Times New Roman" w:hAnsi="Arial" w:cs="Arial"/>
          <w:szCs w:val="20"/>
          <w:lang w:eastAsia="en-GB"/>
        </w:rPr>
        <w:t>the</w:t>
      </w:r>
      <w:r w:rsidR="007F5013" w:rsidRPr="00BD042B">
        <w:rPr>
          <w:rFonts w:ascii="Arial" w:eastAsia="Times New Roman" w:hAnsi="Arial" w:cs="Arial"/>
          <w:szCs w:val="20"/>
          <w:lang w:eastAsia="en-GB"/>
        </w:rPr>
        <w:t xml:space="preserve"> </w:t>
      </w:r>
      <w:r w:rsidRPr="00BD042B">
        <w:rPr>
          <w:rFonts w:ascii="Arial" w:eastAsia="Times New Roman" w:hAnsi="Arial" w:cs="Arial"/>
          <w:szCs w:val="20"/>
          <w:lang w:eastAsia="en-GB"/>
        </w:rPr>
        <w:t xml:space="preserve">young people already engaged in the Youth Council. The event provided space to thank them for their involvement and to continue to develop the themes and scope </w:t>
      </w:r>
      <w:r w:rsidR="007F5013">
        <w:rPr>
          <w:rFonts w:ascii="Arial" w:eastAsia="Times New Roman" w:hAnsi="Arial" w:cs="Arial"/>
          <w:szCs w:val="20"/>
          <w:lang w:eastAsia="en-GB"/>
        </w:rPr>
        <w:t xml:space="preserve">of </w:t>
      </w:r>
      <w:r w:rsidRPr="00BD042B">
        <w:rPr>
          <w:rFonts w:ascii="Arial" w:eastAsia="Times New Roman" w:hAnsi="Arial" w:cs="Arial"/>
          <w:szCs w:val="20"/>
          <w:lang w:eastAsia="en-GB"/>
        </w:rPr>
        <w:t xml:space="preserve">the work </w:t>
      </w:r>
      <w:r>
        <w:rPr>
          <w:rFonts w:ascii="Arial" w:eastAsia="Times New Roman" w:hAnsi="Arial" w:cs="Arial"/>
          <w:szCs w:val="20"/>
          <w:lang w:eastAsia="en-GB"/>
        </w:rPr>
        <w:t>for</w:t>
      </w:r>
      <w:r w:rsidRPr="00BD042B">
        <w:rPr>
          <w:rFonts w:ascii="Arial" w:eastAsia="Times New Roman" w:hAnsi="Arial" w:cs="Arial"/>
          <w:szCs w:val="20"/>
          <w:lang w:eastAsia="en-GB"/>
        </w:rPr>
        <w:t xml:space="preserve"> the council</w:t>
      </w:r>
      <w:r w:rsidR="00921EFD">
        <w:rPr>
          <w:rFonts w:ascii="Arial" w:eastAsia="Times New Roman" w:hAnsi="Arial" w:cs="Arial"/>
          <w:szCs w:val="20"/>
          <w:lang w:eastAsia="en-GB"/>
        </w:rPr>
        <w:t>,</w:t>
      </w:r>
      <w:r w:rsidRPr="00BD042B">
        <w:rPr>
          <w:rFonts w:ascii="Arial" w:eastAsia="Times New Roman" w:hAnsi="Arial" w:cs="Arial"/>
          <w:szCs w:val="20"/>
          <w:lang w:eastAsia="en-GB"/>
        </w:rPr>
        <w:t xml:space="preserve"> in preparation for the Youth Development Officer to take forward on</w:t>
      </w:r>
      <w:r w:rsidRPr="00BD042B">
        <w:rPr>
          <w:rFonts w:ascii="Arial" w:eastAsia="Times New Roman" w:hAnsi="Arial" w:cs="Arial"/>
          <w:szCs w:val="20"/>
          <w:lang w:eastAsia="en-GB"/>
        </w:rPr>
        <w:t>ce in post.</w:t>
      </w:r>
    </w:p>
    <w:p w14:paraId="0572AE37" w14:textId="77777777" w:rsidR="00374EB7" w:rsidRDefault="00374EB7" w:rsidP="00BF112D">
      <w:pPr>
        <w:pStyle w:val="ListParagraph"/>
        <w:ind w:left="567" w:hanging="567"/>
      </w:pPr>
    </w:p>
    <w:p w14:paraId="0FEC142C" w14:textId="4327D469" w:rsidR="008D20E7" w:rsidRPr="00BF4314" w:rsidRDefault="00D0324F" w:rsidP="00BF112D">
      <w:pPr>
        <w:pStyle w:val="ListParagraph"/>
        <w:numPr>
          <w:ilvl w:val="0"/>
          <w:numId w:val="1"/>
        </w:numPr>
        <w:ind w:left="567" w:hanging="567"/>
        <w:rPr>
          <w:rFonts w:ascii="Arial" w:eastAsia="Times New Roman" w:hAnsi="Arial" w:cs="Arial"/>
          <w:szCs w:val="20"/>
          <w:lang w:eastAsia="en-GB"/>
        </w:rPr>
      </w:pPr>
      <w:r w:rsidRPr="00A768A9">
        <w:rPr>
          <w:rFonts w:ascii="Arial" w:eastAsia="Times New Roman" w:hAnsi="Arial" w:cs="Arial"/>
          <w:szCs w:val="20"/>
          <w:lang w:eastAsia="en-GB"/>
        </w:rPr>
        <w:t>To mark the Queen</w:t>
      </w:r>
      <w:r w:rsidR="009223A2">
        <w:rPr>
          <w:rFonts w:ascii="Arial" w:eastAsia="Times New Roman" w:hAnsi="Arial" w:cs="Arial"/>
          <w:szCs w:val="20"/>
          <w:lang w:eastAsia="en-GB"/>
        </w:rPr>
        <w:t>’</w:t>
      </w:r>
      <w:r w:rsidRPr="00A768A9">
        <w:rPr>
          <w:rFonts w:ascii="Arial" w:eastAsia="Times New Roman" w:hAnsi="Arial" w:cs="Arial"/>
          <w:szCs w:val="20"/>
          <w:lang w:eastAsia="en-GB"/>
        </w:rPr>
        <w:t>s</w:t>
      </w:r>
      <w:r>
        <w:rPr>
          <w:rFonts w:ascii="Arial" w:eastAsia="Times New Roman" w:hAnsi="Arial" w:cs="Arial"/>
          <w:szCs w:val="20"/>
          <w:lang w:eastAsia="en-GB"/>
        </w:rPr>
        <w:t xml:space="preserve"> Platinum</w:t>
      </w:r>
      <w:r w:rsidRPr="00A768A9">
        <w:rPr>
          <w:rFonts w:ascii="Arial" w:eastAsia="Times New Roman" w:hAnsi="Arial" w:cs="Arial"/>
          <w:szCs w:val="20"/>
          <w:lang w:eastAsia="en-GB"/>
        </w:rPr>
        <w:t xml:space="preserve"> Jubilee, the council </w:t>
      </w:r>
      <w:r w:rsidR="00A768A9" w:rsidRPr="00A768A9">
        <w:rPr>
          <w:rFonts w:ascii="Arial" w:eastAsia="Times New Roman" w:hAnsi="Arial" w:cs="Arial"/>
          <w:szCs w:val="20"/>
          <w:lang w:eastAsia="en-GB"/>
        </w:rPr>
        <w:t xml:space="preserve">hosted a weekend of </w:t>
      </w:r>
      <w:r w:rsidR="00BF4314">
        <w:rPr>
          <w:rFonts w:ascii="Arial" w:eastAsia="Times New Roman" w:hAnsi="Arial" w:cs="Arial"/>
          <w:szCs w:val="20"/>
          <w:lang w:eastAsia="en-GB"/>
        </w:rPr>
        <w:t>e</w:t>
      </w:r>
      <w:r w:rsidR="00A768A9" w:rsidRPr="00A768A9">
        <w:rPr>
          <w:rFonts w:ascii="Arial" w:eastAsia="Times New Roman" w:hAnsi="Arial" w:cs="Arial"/>
          <w:szCs w:val="20"/>
          <w:lang w:eastAsia="en-GB"/>
        </w:rPr>
        <w:t xml:space="preserve">ntertainment over the long bank holiday in June 2022. The planned celebrations </w:t>
      </w:r>
      <w:r w:rsidR="00A768A9">
        <w:rPr>
          <w:rFonts w:ascii="Arial" w:eastAsia="Times New Roman" w:hAnsi="Arial" w:cs="Arial"/>
          <w:szCs w:val="20"/>
          <w:lang w:eastAsia="en-GB"/>
        </w:rPr>
        <w:t>held in Worden Park,</w:t>
      </w:r>
      <w:r w:rsidR="00A768A9" w:rsidRPr="00A768A9">
        <w:rPr>
          <w:rFonts w:ascii="Arial" w:eastAsia="Times New Roman" w:hAnsi="Arial" w:cs="Arial"/>
          <w:szCs w:val="20"/>
          <w:lang w:eastAsia="en-GB"/>
        </w:rPr>
        <w:t xml:space="preserve"> included a</w:t>
      </w:r>
      <w:r w:rsidR="00514605">
        <w:rPr>
          <w:rFonts w:ascii="Arial" w:eastAsia="Times New Roman" w:hAnsi="Arial" w:cs="Arial"/>
          <w:szCs w:val="20"/>
          <w:lang w:eastAsia="en-GB"/>
        </w:rPr>
        <w:t xml:space="preserve"> </w:t>
      </w:r>
      <w:r w:rsidR="0051426E">
        <w:rPr>
          <w:rFonts w:ascii="Arial" w:eastAsia="Times New Roman" w:hAnsi="Arial" w:cs="Arial"/>
          <w:szCs w:val="20"/>
          <w:lang w:eastAsia="en-GB"/>
        </w:rPr>
        <w:t>‘</w:t>
      </w:r>
      <w:r w:rsidR="00A768A9" w:rsidRPr="00A768A9">
        <w:rPr>
          <w:rFonts w:ascii="Arial" w:eastAsia="Times New Roman" w:hAnsi="Arial" w:cs="Arial"/>
          <w:szCs w:val="20"/>
          <w:lang w:eastAsia="en-GB"/>
        </w:rPr>
        <w:t>Great British</w:t>
      </w:r>
      <w:r w:rsidR="0051426E">
        <w:rPr>
          <w:rFonts w:ascii="Arial" w:eastAsia="Times New Roman" w:hAnsi="Arial" w:cs="Arial"/>
          <w:szCs w:val="20"/>
          <w:lang w:eastAsia="en-GB"/>
        </w:rPr>
        <w:t>’</w:t>
      </w:r>
      <w:r w:rsidR="00A768A9" w:rsidRPr="00A768A9">
        <w:rPr>
          <w:rFonts w:ascii="Arial" w:eastAsia="Times New Roman" w:hAnsi="Arial" w:cs="Arial"/>
          <w:szCs w:val="20"/>
          <w:lang w:eastAsia="en-GB"/>
        </w:rPr>
        <w:t xml:space="preserve"> </w:t>
      </w:r>
      <w:r>
        <w:rPr>
          <w:rFonts w:ascii="Arial" w:eastAsia="Times New Roman" w:hAnsi="Arial" w:cs="Arial"/>
          <w:szCs w:val="20"/>
          <w:lang w:eastAsia="en-GB"/>
        </w:rPr>
        <w:t>t</w:t>
      </w:r>
      <w:r w:rsidR="00A768A9" w:rsidRPr="00A768A9">
        <w:rPr>
          <w:rFonts w:ascii="Arial" w:eastAsia="Times New Roman" w:hAnsi="Arial" w:cs="Arial"/>
          <w:szCs w:val="20"/>
          <w:lang w:eastAsia="en-GB"/>
        </w:rPr>
        <w:t>hemed Leyland Festival</w:t>
      </w:r>
      <w:r>
        <w:rPr>
          <w:rFonts w:ascii="Arial" w:eastAsia="Times New Roman" w:hAnsi="Arial" w:cs="Arial"/>
          <w:szCs w:val="20"/>
          <w:lang w:eastAsia="en-GB"/>
        </w:rPr>
        <w:t>,</w:t>
      </w:r>
      <w:r w:rsidR="00A768A9">
        <w:rPr>
          <w:rFonts w:ascii="Arial" w:eastAsia="Times New Roman" w:hAnsi="Arial" w:cs="Arial"/>
          <w:szCs w:val="20"/>
          <w:lang w:eastAsia="en-GB"/>
        </w:rPr>
        <w:t xml:space="preserve"> </w:t>
      </w:r>
      <w:r w:rsidR="00A768A9" w:rsidRPr="00A768A9">
        <w:rPr>
          <w:rFonts w:ascii="Arial" w:eastAsia="Times New Roman" w:hAnsi="Arial" w:cs="Arial"/>
          <w:szCs w:val="20"/>
          <w:lang w:eastAsia="en-GB"/>
        </w:rPr>
        <w:t>follow</w:t>
      </w:r>
      <w:r>
        <w:rPr>
          <w:rFonts w:ascii="Arial" w:eastAsia="Times New Roman" w:hAnsi="Arial" w:cs="Arial"/>
          <w:szCs w:val="20"/>
          <w:lang w:eastAsia="en-GB"/>
        </w:rPr>
        <w:t>ed</w:t>
      </w:r>
      <w:r w:rsidR="00A768A9" w:rsidRPr="00A768A9">
        <w:rPr>
          <w:rFonts w:ascii="Arial" w:eastAsia="Times New Roman" w:hAnsi="Arial" w:cs="Arial"/>
          <w:szCs w:val="20"/>
          <w:lang w:eastAsia="en-GB"/>
        </w:rPr>
        <w:t xml:space="preserve"> by </w:t>
      </w:r>
      <w:r w:rsidR="0051426E">
        <w:rPr>
          <w:rFonts w:ascii="Arial" w:eastAsia="Times New Roman" w:hAnsi="Arial" w:cs="Arial"/>
          <w:szCs w:val="20"/>
          <w:lang w:eastAsia="en-GB"/>
        </w:rPr>
        <w:t xml:space="preserve">the </w:t>
      </w:r>
      <w:r w:rsidR="00A768A9" w:rsidRPr="00A768A9">
        <w:rPr>
          <w:rFonts w:ascii="Arial" w:eastAsia="Times New Roman" w:hAnsi="Arial" w:cs="Arial"/>
          <w:szCs w:val="20"/>
          <w:lang w:eastAsia="en-GB"/>
        </w:rPr>
        <w:t>80’s themed</w:t>
      </w:r>
      <w:r w:rsidRPr="00A768A9">
        <w:rPr>
          <w:rFonts w:ascii="Arial" w:eastAsia="Times New Roman" w:hAnsi="Arial" w:cs="Arial"/>
          <w:szCs w:val="20"/>
          <w:lang w:eastAsia="en-GB"/>
        </w:rPr>
        <w:t xml:space="preserve"> </w:t>
      </w:r>
      <w:r w:rsidR="000B2C94">
        <w:rPr>
          <w:rFonts w:ascii="Arial" w:eastAsia="Times New Roman" w:hAnsi="Arial" w:cs="Arial"/>
          <w:szCs w:val="20"/>
          <w:lang w:eastAsia="en-GB"/>
        </w:rPr>
        <w:t>‘</w:t>
      </w:r>
      <w:r w:rsidR="00A05680" w:rsidRPr="00A768A9">
        <w:rPr>
          <w:rFonts w:ascii="Arial" w:eastAsia="Times New Roman" w:hAnsi="Arial" w:cs="Arial"/>
          <w:szCs w:val="20"/>
          <w:lang w:eastAsia="en-GB"/>
        </w:rPr>
        <w:t>Music in the Park</w:t>
      </w:r>
      <w:r w:rsidR="000B2C94">
        <w:rPr>
          <w:rFonts w:ascii="Arial" w:eastAsia="Times New Roman" w:hAnsi="Arial" w:cs="Arial"/>
          <w:szCs w:val="20"/>
          <w:lang w:eastAsia="en-GB"/>
        </w:rPr>
        <w:t>’ concert</w:t>
      </w:r>
      <w:r w:rsidR="0094052F">
        <w:rPr>
          <w:rFonts w:ascii="Arial" w:eastAsia="Times New Roman" w:hAnsi="Arial" w:cs="Arial"/>
          <w:szCs w:val="20"/>
          <w:lang w:eastAsia="en-GB"/>
        </w:rPr>
        <w:t xml:space="preserve"> </w:t>
      </w:r>
      <w:r>
        <w:rPr>
          <w:rFonts w:ascii="Arial" w:eastAsia="Times New Roman" w:hAnsi="Arial" w:cs="Arial"/>
          <w:szCs w:val="20"/>
          <w:lang w:eastAsia="en-GB"/>
        </w:rPr>
        <w:t>which was attended by</w:t>
      </w:r>
      <w:r w:rsidR="0094052F">
        <w:rPr>
          <w:rFonts w:ascii="Arial" w:eastAsia="Times New Roman" w:hAnsi="Arial" w:cs="Arial"/>
          <w:szCs w:val="20"/>
          <w:lang w:eastAsia="en-GB"/>
        </w:rPr>
        <w:t xml:space="preserve"> 3,000</w:t>
      </w:r>
      <w:r w:rsidR="00921EFD">
        <w:rPr>
          <w:rFonts w:ascii="Arial" w:eastAsia="Times New Roman" w:hAnsi="Arial" w:cs="Arial"/>
          <w:szCs w:val="20"/>
          <w:lang w:eastAsia="en-GB"/>
        </w:rPr>
        <w:t xml:space="preserve"> people</w:t>
      </w:r>
      <w:r w:rsidR="00A768A9">
        <w:rPr>
          <w:rFonts w:ascii="Arial" w:eastAsia="Times New Roman" w:hAnsi="Arial" w:cs="Arial"/>
          <w:szCs w:val="20"/>
          <w:lang w:eastAsia="en-GB"/>
        </w:rPr>
        <w:t>.</w:t>
      </w:r>
      <w:r w:rsidR="0094052F" w:rsidRPr="0094052F">
        <w:rPr>
          <w:rFonts w:ascii="Arial" w:eastAsia="Times New Roman" w:hAnsi="Arial" w:cs="Arial"/>
          <w:szCs w:val="20"/>
          <w:lang w:eastAsia="en-GB"/>
        </w:rPr>
        <w:t xml:space="preserve"> </w:t>
      </w:r>
      <w:r w:rsidR="0094052F">
        <w:rPr>
          <w:rFonts w:ascii="Arial" w:eastAsia="Times New Roman" w:hAnsi="Arial" w:cs="Arial"/>
          <w:szCs w:val="20"/>
          <w:lang w:eastAsia="en-GB"/>
        </w:rPr>
        <w:t>The extended bank holiday weekend was a major success with overall attendance for the events estimated to be between 15,000 and 20,000 people</w:t>
      </w:r>
      <w:r>
        <w:rPr>
          <w:rFonts w:ascii="Arial" w:eastAsia="Times New Roman" w:hAnsi="Arial" w:cs="Arial"/>
          <w:szCs w:val="20"/>
          <w:lang w:eastAsia="en-GB"/>
        </w:rPr>
        <w:t xml:space="preserve"> combined</w:t>
      </w:r>
      <w:r w:rsidR="0094052F">
        <w:rPr>
          <w:rFonts w:ascii="Arial" w:eastAsia="Times New Roman" w:hAnsi="Arial" w:cs="Arial"/>
          <w:szCs w:val="20"/>
          <w:lang w:eastAsia="en-GB"/>
        </w:rPr>
        <w:t xml:space="preserve">. </w:t>
      </w:r>
      <w:r>
        <w:rPr>
          <w:rFonts w:ascii="Arial" w:eastAsia="Times New Roman" w:hAnsi="Arial" w:cs="Arial"/>
          <w:szCs w:val="20"/>
          <w:lang w:eastAsia="en-GB"/>
        </w:rPr>
        <w:t>In addition</w:t>
      </w:r>
      <w:r w:rsidR="0094052F">
        <w:rPr>
          <w:rFonts w:ascii="Arial" w:eastAsia="Times New Roman" w:hAnsi="Arial" w:cs="Arial"/>
          <w:szCs w:val="20"/>
          <w:lang w:eastAsia="en-GB"/>
        </w:rPr>
        <w:t xml:space="preserve">, the council </w:t>
      </w:r>
      <w:r>
        <w:rPr>
          <w:rFonts w:ascii="Arial" w:eastAsia="Times New Roman" w:hAnsi="Arial" w:cs="Arial"/>
          <w:szCs w:val="20"/>
          <w:lang w:eastAsia="en-GB"/>
        </w:rPr>
        <w:t>supported local communities to celebrate with grants of</w:t>
      </w:r>
      <w:r w:rsidR="0094052F">
        <w:rPr>
          <w:rFonts w:ascii="Arial" w:eastAsia="Times New Roman" w:hAnsi="Arial" w:cs="Arial"/>
          <w:szCs w:val="20"/>
          <w:lang w:eastAsia="en-GB"/>
        </w:rPr>
        <w:t xml:space="preserve"> over £9,</w:t>
      </w:r>
      <w:r>
        <w:rPr>
          <w:rFonts w:ascii="Arial" w:eastAsia="Times New Roman" w:hAnsi="Arial" w:cs="Arial"/>
          <w:szCs w:val="20"/>
          <w:lang w:eastAsia="en-GB"/>
        </w:rPr>
        <w:t>300</w:t>
      </w:r>
      <w:r w:rsidR="0094052F">
        <w:rPr>
          <w:rFonts w:ascii="Arial" w:eastAsia="Times New Roman" w:hAnsi="Arial" w:cs="Arial"/>
          <w:szCs w:val="20"/>
          <w:lang w:eastAsia="en-GB"/>
        </w:rPr>
        <w:t xml:space="preserve"> to support community groups and street parties across the borough. </w:t>
      </w:r>
      <w:r w:rsidR="00A768A9">
        <w:rPr>
          <w:rFonts w:ascii="Arial" w:eastAsia="Times New Roman" w:hAnsi="Arial" w:cs="Arial"/>
          <w:szCs w:val="20"/>
          <w:lang w:eastAsia="en-GB"/>
        </w:rPr>
        <w:t>The events provided a great opportunity to celebrate the Queen</w:t>
      </w:r>
      <w:r>
        <w:rPr>
          <w:rFonts w:ascii="Arial" w:eastAsia="Times New Roman" w:hAnsi="Arial" w:cs="Arial"/>
          <w:szCs w:val="20"/>
          <w:lang w:eastAsia="en-GB"/>
        </w:rPr>
        <w:t>’</w:t>
      </w:r>
      <w:r w:rsidR="00A768A9">
        <w:rPr>
          <w:rFonts w:ascii="Arial" w:eastAsia="Times New Roman" w:hAnsi="Arial" w:cs="Arial"/>
          <w:szCs w:val="20"/>
          <w:lang w:eastAsia="en-GB"/>
        </w:rPr>
        <w:t xml:space="preserve">s Jubilee </w:t>
      </w:r>
      <w:r w:rsidRPr="008D037A">
        <w:rPr>
          <w:rFonts w:ascii="Arial" w:eastAsia="Times New Roman" w:hAnsi="Arial" w:cs="Arial"/>
          <w:szCs w:val="20"/>
          <w:lang w:eastAsia="en-GB"/>
        </w:rPr>
        <w:t xml:space="preserve">marking 70 years of service to the people </w:t>
      </w:r>
      <w:r w:rsidR="00A768A9">
        <w:rPr>
          <w:rFonts w:ascii="Arial" w:eastAsia="Times New Roman" w:hAnsi="Arial" w:cs="Arial"/>
          <w:szCs w:val="20"/>
          <w:lang w:eastAsia="en-GB"/>
        </w:rPr>
        <w:t xml:space="preserve">and </w:t>
      </w:r>
      <w:r w:rsidR="007F5013">
        <w:rPr>
          <w:rFonts w:ascii="Arial" w:eastAsia="Times New Roman" w:hAnsi="Arial" w:cs="Arial"/>
          <w:szCs w:val="20"/>
          <w:lang w:eastAsia="en-GB"/>
        </w:rPr>
        <w:t xml:space="preserve">brought </w:t>
      </w:r>
      <w:r>
        <w:rPr>
          <w:rFonts w:ascii="Arial" w:eastAsia="Times New Roman" w:hAnsi="Arial" w:cs="Arial"/>
          <w:szCs w:val="20"/>
          <w:lang w:eastAsia="en-GB"/>
        </w:rPr>
        <w:t xml:space="preserve">local </w:t>
      </w:r>
      <w:r w:rsidR="00A768A9">
        <w:rPr>
          <w:rFonts w:ascii="Arial" w:eastAsia="Times New Roman" w:hAnsi="Arial" w:cs="Arial"/>
          <w:szCs w:val="20"/>
          <w:lang w:eastAsia="en-GB"/>
        </w:rPr>
        <w:t xml:space="preserve">communities together, </w:t>
      </w:r>
      <w:r>
        <w:rPr>
          <w:rFonts w:ascii="Arial" w:eastAsia="Times New Roman" w:hAnsi="Arial" w:cs="Arial"/>
          <w:szCs w:val="20"/>
          <w:lang w:eastAsia="en-GB"/>
        </w:rPr>
        <w:t>as well as supporting the</w:t>
      </w:r>
      <w:r w:rsidR="00A768A9">
        <w:rPr>
          <w:rFonts w:ascii="Arial" w:eastAsia="Times New Roman" w:hAnsi="Arial" w:cs="Arial"/>
          <w:szCs w:val="20"/>
          <w:lang w:eastAsia="en-GB"/>
        </w:rPr>
        <w:t xml:space="preserve"> local economy following the pandemic and </w:t>
      </w:r>
      <w:r>
        <w:rPr>
          <w:rFonts w:ascii="Arial" w:eastAsia="Times New Roman" w:hAnsi="Arial" w:cs="Arial"/>
          <w:szCs w:val="20"/>
          <w:lang w:eastAsia="en-GB"/>
        </w:rPr>
        <w:t>restrictions placed on everyone during that period</w:t>
      </w:r>
      <w:r w:rsidR="00A768A9">
        <w:rPr>
          <w:rFonts w:ascii="Arial" w:eastAsia="Times New Roman" w:hAnsi="Arial" w:cs="Arial"/>
          <w:szCs w:val="20"/>
          <w:lang w:eastAsia="en-GB"/>
        </w:rPr>
        <w:t xml:space="preserve">. </w:t>
      </w:r>
    </w:p>
    <w:p w14:paraId="02D4FF2A" w14:textId="77777777" w:rsidR="00A768A9" w:rsidRDefault="00A768A9" w:rsidP="00BF112D">
      <w:pPr>
        <w:pStyle w:val="ListParagraph"/>
        <w:ind w:left="567" w:hanging="567"/>
      </w:pPr>
    </w:p>
    <w:p w14:paraId="149B9733" w14:textId="6A0CA4EC" w:rsidR="009D400B" w:rsidRPr="00CB007F" w:rsidRDefault="00D0324F" w:rsidP="00BF112D">
      <w:pPr>
        <w:pStyle w:val="ListParagraph"/>
        <w:numPr>
          <w:ilvl w:val="0"/>
          <w:numId w:val="1"/>
        </w:numPr>
        <w:ind w:left="567" w:hanging="567"/>
      </w:pPr>
      <w:r w:rsidRPr="009223A2">
        <w:rPr>
          <w:rFonts w:ascii="Arial" w:eastAsia="Times New Roman" w:hAnsi="Arial" w:cs="Arial"/>
          <w:szCs w:val="20"/>
          <w:lang w:eastAsia="en-GB"/>
        </w:rPr>
        <w:t xml:space="preserve">The Community Hub action plans for 2022/23 were approved by Cabinet in June 2022. </w:t>
      </w:r>
      <w:r w:rsidR="00CB007F" w:rsidRPr="009223A2">
        <w:rPr>
          <w:rFonts w:ascii="Arial" w:eastAsia="Times New Roman" w:hAnsi="Arial" w:cs="Arial"/>
          <w:szCs w:val="20"/>
          <w:lang w:eastAsia="en-GB"/>
        </w:rPr>
        <w:t xml:space="preserve">A summary of key </w:t>
      </w:r>
      <w:r w:rsidRPr="009223A2">
        <w:rPr>
          <w:rFonts w:ascii="Arial" w:eastAsia="Times New Roman" w:hAnsi="Arial" w:cs="Arial"/>
          <w:szCs w:val="20"/>
          <w:lang w:eastAsia="en-GB"/>
        </w:rPr>
        <w:t>ou</w:t>
      </w:r>
      <w:r w:rsidRPr="009223A2">
        <w:rPr>
          <w:rFonts w:ascii="Arial" w:eastAsia="Times New Roman" w:hAnsi="Arial" w:cs="Arial"/>
          <w:szCs w:val="20"/>
          <w:lang w:eastAsia="en-GB"/>
        </w:rPr>
        <w:t xml:space="preserve">tputs </w:t>
      </w:r>
      <w:r w:rsidR="00CB007F" w:rsidRPr="009223A2">
        <w:rPr>
          <w:rFonts w:ascii="Arial" w:eastAsia="Times New Roman" w:hAnsi="Arial" w:cs="Arial"/>
          <w:szCs w:val="20"/>
          <w:lang w:eastAsia="en-GB"/>
        </w:rPr>
        <w:t xml:space="preserve">from </w:t>
      </w:r>
      <w:r w:rsidRPr="009223A2">
        <w:rPr>
          <w:rFonts w:ascii="Arial" w:eastAsia="Times New Roman" w:hAnsi="Arial" w:cs="Arial"/>
          <w:szCs w:val="20"/>
          <w:lang w:eastAsia="en-GB"/>
        </w:rPr>
        <w:t xml:space="preserve">the plans within </w:t>
      </w:r>
      <w:r w:rsidR="00CB007F" w:rsidRPr="009223A2">
        <w:rPr>
          <w:rFonts w:ascii="Arial" w:eastAsia="Times New Roman" w:hAnsi="Arial" w:cs="Arial"/>
          <w:szCs w:val="20"/>
          <w:lang w:eastAsia="en-GB"/>
        </w:rPr>
        <w:t xml:space="preserve">the quarter </w:t>
      </w:r>
      <w:r w:rsidRPr="009223A2">
        <w:rPr>
          <w:rFonts w:ascii="Arial" w:eastAsia="Times New Roman" w:hAnsi="Arial" w:cs="Arial"/>
          <w:szCs w:val="20"/>
          <w:lang w:eastAsia="en-GB"/>
        </w:rPr>
        <w:t>a</w:t>
      </w:r>
      <w:r w:rsidR="00CB007F" w:rsidRPr="009223A2">
        <w:rPr>
          <w:rFonts w:ascii="Arial" w:eastAsia="Times New Roman" w:hAnsi="Arial" w:cs="Arial"/>
          <w:szCs w:val="20"/>
          <w:lang w:eastAsia="en-GB"/>
        </w:rPr>
        <w:t>re included at Appendix 3.</w:t>
      </w:r>
      <w:r w:rsidR="00711CC6" w:rsidRPr="009223A2">
        <w:rPr>
          <w:rFonts w:ascii="Arial" w:eastAsia="Times New Roman" w:hAnsi="Arial" w:cs="Arial"/>
          <w:szCs w:val="20"/>
          <w:lang w:eastAsia="en-GB"/>
        </w:rPr>
        <w:t xml:space="preserve"> </w:t>
      </w:r>
      <w:r>
        <w:t xml:space="preserve">A significant achievement over the quarter was </w:t>
      </w:r>
      <w:r w:rsidR="00921EFD">
        <w:t xml:space="preserve">the </w:t>
      </w:r>
      <w:r>
        <w:t>delivery of the council’s ongoing commitment to invest in communities. Within quarter one a significant number of grants have been awarde</w:t>
      </w:r>
      <w:r>
        <w:t xml:space="preserve">d through two key programmes. </w:t>
      </w:r>
      <w:r w:rsidR="00711CC6">
        <w:t xml:space="preserve">Cabinet approved </w:t>
      </w:r>
      <w:r>
        <w:t>and granted over £245k to 21 community groups/sports clubs as part of the</w:t>
      </w:r>
      <w:r w:rsidR="00711CC6">
        <w:t xml:space="preserve"> ‘Leisure Local Community Fund’</w:t>
      </w:r>
      <w:r>
        <w:t xml:space="preserve">, focused on </w:t>
      </w:r>
      <w:r w:rsidR="00711CC6">
        <w:t>mak</w:t>
      </w:r>
      <w:r>
        <w:t>ing</w:t>
      </w:r>
      <w:r w:rsidR="00711CC6">
        <w:t xml:space="preserve"> recreation, </w:t>
      </w:r>
      <w:r w:rsidR="0007651C">
        <w:t>leisure,</w:t>
      </w:r>
      <w:r w:rsidR="00711CC6">
        <w:t xml:space="preserve"> and sport opportunities accessible to everyone. </w:t>
      </w:r>
      <w:r>
        <w:t>As part of the r</w:t>
      </w:r>
      <w:r>
        <w:t xml:space="preserve">ecovery from the pandemic and to support local </w:t>
      </w:r>
      <w:r w:rsidR="00711CC6">
        <w:t xml:space="preserve">communities to thrive, Cabinet </w:t>
      </w:r>
      <w:r>
        <w:t xml:space="preserve">further </w:t>
      </w:r>
      <w:r w:rsidR="00711CC6">
        <w:t xml:space="preserve">approved grant funding </w:t>
      </w:r>
      <w:r>
        <w:t>as part of the</w:t>
      </w:r>
      <w:r w:rsidR="00711CC6">
        <w:t xml:space="preserve"> ‘Boost Fund Plus’.</w:t>
      </w:r>
      <w:r w:rsidR="00C84492">
        <w:t xml:space="preserve"> </w:t>
      </w:r>
      <w:r w:rsidR="004A62BD">
        <w:t>In</w:t>
      </w:r>
      <w:r w:rsidR="00C84492">
        <w:t xml:space="preserve"> quarter one, over £283k of funding </w:t>
      </w:r>
      <w:r>
        <w:t xml:space="preserve">was awarded </w:t>
      </w:r>
      <w:r w:rsidR="00C84492">
        <w:t>to 1</w:t>
      </w:r>
      <w:r w:rsidR="00D36C0B">
        <w:t>5</w:t>
      </w:r>
      <w:r w:rsidR="00C84492">
        <w:t xml:space="preserve"> successful applicant</w:t>
      </w:r>
      <w:r w:rsidR="00921EFD">
        <w:t>s.</w:t>
      </w:r>
    </w:p>
    <w:p w14:paraId="0D149807" w14:textId="77777777" w:rsidR="00CB007F" w:rsidRDefault="00CB007F" w:rsidP="00BF112D">
      <w:pPr>
        <w:pStyle w:val="ListParagraph"/>
        <w:ind w:left="567" w:hanging="567"/>
      </w:pPr>
    </w:p>
    <w:p w14:paraId="56A161A1" w14:textId="0C91DB24" w:rsidR="00D36C0B" w:rsidRPr="00BD042B" w:rsidRDefault="00D0324F" w:rsidP="00BF112D">
      <w:pPr>
        <w:pStyle w:val="ListParagraph"/>
        <w:numPr>
          <w:ilvl w:val="0"/>
          <w:numId w:val="1"/>
        </w:numPr>
        <w:ind w:left="567" w:hanging="567"/>
      </w:pPr>
      <w:r>
        <w:rPr>
          <w:rFonts w:ascii="Arial" w:eastAsia="Times New Roman" w:hAnsi="Arial" w:cs="Arial"/>
          <w:szCs w:val="20"/>
          <w:lang w:eastAsia="en-GB"/>
        </w:rPr>
        <w:t xml:space="preserve">The visitor offer in South Ribble has moved forward significantly with the Discover South Ribble brand developed and activities already taken forward to establish </w:t>
      </w:r>
      <w:r w:rsidRPr="00D36C0B">
        <w:rPr>
          <w:rFonts w:ascii="Arial" w:eastAsia="Times New Roman" w:hAnsi="Arial" w:cs="Arial"/>
          <w:szCs w:val="20"/>
          <w:lang w:eastAsia="en-GB"/>
        </w:rPr>
        <w:t xml:space="preserve">an active social media presence on Instagram, </w:t>
      </w:r>
      <w:r>
        <w:rPr>
          <w:rFonts w:ascii="Arial" w:eastAsia="Times New Roman" w:hAnsi="Arial" w:cs="Arial"/>
          <w:szCs w:val="20"/>
          <w:lang w:eastAsia="en-GB"/>
        </w:rPr>
        <w:t xml:space="preserve">featured spots on </w:t>
      </w:r>
      <w:r w:rsidRPr="00D36C0B">
        <w:rPr>
          <w:rFonts w:ascii="Arial" w:eastAsia="Times New Roman" w:hAnsi="Arial" w:cs="Arial"/>
          <w:szCs w:val="20"/>
          <w:lang w:eastAsia="en-GB"/>
        </w:rPr>
        <w:t xml:space="preserve">Rock FM, and </w:t>
      </w:r>
      <w:r>
        <w:rPr>
          <w:rFonts w:ascii="Arial" w:eastAsia="Times New Roman" w:hAnsi="Arial" w:cs="Arial"/>
          <w:szCs w:val="20"/>
          <w:lang w:eastAsia="en-GB"/>
        </w:rPr>
        <w:t xml:space="preserve">in </w:t>
      </w:r>
      <w:r w:rsidR="00921EFD">
        <w:rPr>
          <w:rFonts w:ascii="Arial" w:eastAsia="Times New Roman" w:hAnsi="Arial" w:cs="Arial"/>
          <w:szCs w:val="20"/>
          <w:lang w:eastAsia="en-GB"/>
        </w:rPr>
        <w:t xml:space="preserve">the </w:t>
      </w:r>
      <w:r>
        <w:rPr>
          <w:rFonts w:ascii="Arial" w:eastAsia="Times New Roman" w:hAnsi="Arial" w:cs="Arial"/>
          <w:szCs w:val="20"/>
          <w:lang w:eastAsia="en-GB"/>
        </w:rPr>
        <w:t>coming mo</w:t>
      </w:r>
      <w:r>
        <w:rPr>
          <w:rFonts w:ascii="Arial" w:eastAsia="Times New Roman" w:hAnsi="Arial" w:cs="Arial"/>
          <w:szCs w:val="20"/>
          <w:lang w:eastAsia="en-GB"/>
        </w:rPr>
        <w:t xml:space="preserve">nths the brand will be seen on </w:t>
      </w:r>
      <w:r w:rsidRPr="00D36C0B">
        <w:rPr>
          <w:rFonts w:ascii="Arial" w:eastAsia="Times New Roman" w:hAnsi="Arial" w:cs="Arial"/>
          <w:szCs w:val="20"/>
          <w:lang w:eastAsia="en-GB"/>
        </w:rPr>
        <w:t xml:space="preserve">video billboards around Preston station. </w:t>
      </w:r>
      <w:r>
        <w:rPr>
          <w:rFonts w:ascii="Arial" w:eastAsia="Times New Roman" w:hAnsi="Arial" w:cs="Arial"/>
          <w:szCs w:val="20"/>
          <w:lang w:eastAsia="en-GB"/>
        </w:rPr>
        <w:t xml:space="preserve">Work has also started on a </w:t>
      </w:r>
      <w:r w:rsidRPr="00D36C0B">
        <w:rPr>
          <w:rFonts w:ascii="Arial" w:eastAsia="Times New Roman" w:hAnsi="Arial" w:cs="Arial"/>
          <w:szCs w:val="20"/>
          <w:lang w:eastAsia="en-GB"/>
        </w:rPr>
        <w:t xml:space="preserve">brand-new website which will be a hub for all things to see </w:t>
      </w:r>
      <w:r w:rsidRPr="00D36C0B">
        <w:rPr>
          <w:rFonts w:ascii="Arial" w:eastAsia="Times New Roman" w:hAnsi="Arial" w:cs="Arial"/>
          <w:szCs w:val="20"/>
          <w:lang w:eastAsia="en-GB"/>
        </w:rPr>
        <w:lastRenderedPageBreak/>
        <w:t xml:space="preserve">and do in South Ribble. A ‘lite’ version will be </w:t>
      </w:r>
      <w:r>
        <w:rPr>
          <w:rFonts w:ascii="Arial" w:eastAsia="Times New Roman" w:hAnsi="Arial" w:cs="Arial"/>
          <w:szCs w:val="20"/>
          <w:lang w:eastAsia="en-GB"/>
        </w:rPr>
        <w:t xml:space="preserve">released </w:t>
      </w:r>
      <w:r w:rsidRPr="00D36C0B">
        <w:rPr>
          <w:rFonts w:ascii="Arial" w:eastAsia="Times New Roman" w:hAnsi="Arial" w:cs="Arial"/>
          <w:szCs w:val="20"/>
          <w:lang w:eastAsia="en-GB"/>
        </w:rPr>
        <w:t xml:space="preserve">ahead of the full site </w:t>
      </w:r>
      <w:r w:rsidR="00921EFD">
        <w:rPr>
          <w:rFonts w:ascii="Arial" w:eastAsia="Times New Roman" w:hAnsi="Arial" w:cs="Arial"/>
          <w:szCs w:val="20"/>
          <w:lang w:eastAsia="en-GB"/>
        </w:rPr>
        <w:t xml:space="preserve">which is </w:t>
      </w:r>
      <w:r>
        <w:rPr>
          <w:rFonts w:ascii="Arial" w:eastAsia="Times New Roman" w:hAnsi="Arial" w:cs="Arial"/>
          <w:szCs w:val="20"/>
          <w:lang w:eastAsia="en-GB"/>
        </w:rPr>
        <w:t>schedul</w:t>
      </w:r>
      <w:r>
        <w:rPr>
          <w:rFonts w:ascii="Arial" w:eastAsia="Times New Roman" w:hAnsi="Arial" w:cs="Arial"/>
          <w:szCs w:val="20"/>
          <w:lang w:eastAsia="en-GB"/>
        </w:rPr>
        <w:t>ed for go-live</w:t>
      </w:r>
      <w:r w:rsidRPr="00D36C0B">
        <w:rPr>
          <w:rFonts w:ascii="Arial" w:eastAsia="Times New Roman" w:hAnsi="Arial" w:cs="Arial"/>
          <w:szCs w:val="20"/>
          <w:lang w:eastAsia="en-GB"/>
        </w:rPr>
        <w:t xml:space="preserve"> </w:t>
      </w:r>
      <w:r>
        <w:rPr>
          <w:rFonts w:ascii="Arial" w:eastAsia="Times New Roman" w:hAnsi="Arial" w:cs="Arial"/>
          <w:szCs w:val="20"/>
          <w:lang w:eastAsia="en-GB"/>
        </w:rPr>
        <w:t>in</w:t>
      </w:r>
      <w:r w:rsidRPr="00D36C0B">
        <w:rPr>
          <w:rFonts w:ascii="Arial" w:eastAsia="Times New Roman" w:hAnsi="Arial" w:cs="Arial"/>
          <w:szCs w:val="20"/>
          <w:lang w:eastAsia="en-GB"/>
        </w:rPr>
        <w:t xml:space="preserve"> September.</w:t>
      </w:r>
      <w:r>
        <w:rPr>
          <w:rFonts w:ascii="Arial" w:eastAsia="Times New Roman" w:hAnsi="Arial" w:cs="Arial"/>
          <w:szCs w:val="20"/>
          <w:lang w:eastAsia="en-GB"/>
        </w:rPr>
        <w:t xml:space="preserve"> The project will continue to </w:t>
      </w:r>
      <w:r w:rsidRPr="00D36C0B">
        <w:rPr>
          <w:rFonts w:ascii="Arial" w:eastAsia="Times New Roman" w:hAnsi="Arial" w:cs="Arial"/>
          <w:szCs w:val="20"/>
          <w:lang w:eastAsia="en-GB"/>
        </w:rPr>
        <w:t>work</w:t>
      </w:r>
      <w:r>
        <w:rPr>
          <w:rFonts w:ascii="Arial" w:eastAsia="Times New Roman" w:hAnsi="Arial" w:cs="Arial"/>
          <w:szCs w:val="20"/>
          <w:lang w:eastAsia="en-GB"/>
        </w:rPr>
        <w:t xml:space="preserve"> </w:t>
      </w:r>
      <w:r w:rsidRPr="00D36C0B">
        <w:rPr>
          <w:rFonts w:ascii="Arial" w:eastAsia="Times New Roman" w:hAnsi="Arial" w:cs="Arial"/>
          <w:szCs w:val="20"/>
          <w:lang w:eastAsia="en-GB"/>
        </w:rPr>
        <w:t>with local businesses</w:t>
      </w:r>
      <w:r>
        <w:rPr>
          <w:rFonts w:ascii="Arial" w:eastAsia="Times New Roman" w:hAnsi="Arial" w:cs="Arial"/>
          <w:szCs w:val="20"/>
          <w:lang w:eastAsia="en-GB"/>
        </w:rPr>
        <w:t xml:space="preserve"> and </w:t>
      </w:r>
      <w:r w:rsidRPr="00D36C0B">
        <w:rPr>
          <w:rFonts w:ascii="Arial" w:eastAsia="Times New Roman" w:hAnsi="Arial" w:cs="Arial"/>
          <w:szCs w:val="20"/>
          <w:lang w:eastAsia="en-GB"/>
        </w:rPr>
        <w:t xml:space="preserve">visitor attractions to share </w:t>
      </w:r>
      <w:r w:rsidR="004345C1" w:rsidRPr="00D36C0B">
        <w:rPr>
          <w:rFonts w:ascii="Arial" w:eastAsia="Times New Roman" w:hAnsi="Arial" w:cs="Arial"/>
          <w:szCs w:val="20"/>
          <w:lang w:eastAsia="en-GB"/>
        </w:rPr>
        <w:t>what is</w:t>
      </w:r>
      <w:r w:rsidRPr="00D36C0B">
        <w:rPr>
          <w:rFonts w:ascii="Arial" w:eastAsia="Times New Roman" w:hAnsi="Arial" w:cs="Arial"/>
          <w:szCs w:val="20"/>
          <w:lang w:eastAsia="en-GB"/>
        </w:rPr>
        <w:t xml:space="preserve"> on offer and </w:t>
      </w:r>
      <w:r>
        <w:rPr>
          <w:rFonts w:ascii="Arial" w:eastAsia="Times New Roman" w:hAnsi="Arial" w:cs="Arial"/>
          <w:szCs w:val="20"/>
          <w:lang w:eastAsia="en-GB"/>
        </w:rPr>
        <w:t xml:space="preserve">actively develop promotion for </w:t>
      </w:r>
      <w:r w:rsidRPr="00D36C0B">
        <w:rPr>
          <w:rFonts w:ascii="Arial" w:eastAsia="Times New Roman" w:hAnsi="Arial" w:cs="Arial"/>
          <w:szCs w:val="20"/>
          <w:lang w:eastAsia="en-GB"/>
        </w:rPr>
        <w:t>visitor experiences</w:t>
      </w:r>
      <w:r w:rsidR="00921EFD">
        <w:rPr>
          <w:rFonts w:ascii="Arial" w:eastAsia="Times New Roman" w:hAnsi="Arial" w:cs="Arial"/>
          <w:szCs w:val="20"/>
          <w:lang w:eastAsia="en-GB"/>
        </w:rPr>
        <w:t xml:space="preserve"> t</w:t>
      </w:r>
      <w:r w:rsidRPr="00D36C0B">
        <w:rPr>
          <w:rFonts w:ascii="Arial" w:eastAsia="Times New Roman" w:hAnsi="Arial" w:cs="Arial"/>
          <w:szCs w:val="20"/>
          <w:lang w:eastAsia="en-GB"/>
        </w:rPr>
        <w:t>he council is developing such as events like Music in the Park, L</w:t>
      </w:r>
      <w:r w:rsidRPr="00D36C0B">
        <w:rPr>
          <w:rFonts w:ascii="Arial" w:eastAsia="Times New Roman" w:hAnsi="Arial" w:cs="Arial"/>
          <w:szCs w:val="20"/>
          <w:lang w:eastAsia="en-GB"/>
        </w:rPr>
        <w:t xml:space="preserve">eyland </w:t>
      </w:r>
      <w:r w:rsidR="00581E05">
        <w:rPr>
          <w:rFonts w:ascii="Arial" w:eastAsia="Times New Roman" w:hAnsi="Arial" w:cs="Arial"/>
          <w:szCs w:val="20"/>
          <w:lang w:eastAsia="en-GB"/>
        </w:rPr>
        <w:t>F</w:t>
      </w:r>
      <w:r w:rsidR="00581E05" w:rsidRPr="00D36C0B">
        <w:rPr>
          <w:rFonts w:ascii="Arial" w:eastAsia="Times New Roman" w:hAnsi="Arial" w:cs="Arial"/>
          <w:szCs w:val="20"/>
          <w:lang w:eastAsia="en-GB"/>
        </w:rPr>
        <w:t>estival,</w:t>
      </w:r>
      <w:r w:rsidRPr="00D36C0B">
        <w:rPr>
          <w:rFonts w:ascii="Arial" w:eastAsia="Times New Roman" w:hAnsi="Arial" w:cs="Arial"/>
          <w:szCs w:val="20"/>
          <w:lang w:eastAsia="en-GB"/>
        </w:rPr>
        <w:t xml:space="preserve"> and the Christmas celebrations.</w:t>
      </w:r>
    </w:p>
    <w:p w14:paraId="7EE53BC5" w14:textId="77777777" w:rsidR="00262788" w:rsidRDefault="00262788" w:rsidP="00BD042B">
      <w:pPr>
        <w:spacing w:after="0" w:line="240" w:lineRule="auto"/>
        <w:rPr>
          <w:rFonts w:eastAsia="Times New Roman" w:cstheme="minorHAnsi"/>
          <w:b/>
          <w:bCs/>
          <w:lang w:eastAsia="en-GB"/>
        </w:rPr>
      </w:pPr>
    </w:p>
    <w:p w14:paraId="166E025B" w14:textId="3B32F0E0" w:rsidR="000B2C94" w:rsidRPr="00BD042B" w:rsidRDefault="00D0324F" w:rsidP="00BD042B">
      <w:pPr>
        <w:spacing w:after="0" w:line="240" w:lineRule="auto"/>
        <w:rPr>
          <w:rFonts w:eastAsia="Times New Roman" w:cstheme="minorHAnsi"/>
          <w:b/>
          <w:bCs/>
          <w:lang w:eastAsia="en-GB"/>
        </w:rPr>
      </w:pPr>
      <w:r w:rsidRPr="00BD042B">
        <w:rPr>
          <w:rFonts w:eastAsia="Times New Roman" w:cstheme="minorHAnsi"/>
          <w:b/>
          <w:bCs/>
          <w:lang w:eastAsia="en-GB"/>
        </w:rPr>
        <w:t xml:space="preserve">Performance of key projects </w:t>
      </w:r>
    </w:p>
    <w:p w14:paraId="155D1F4C" w14:textId="77777777" w:rsidR="000B2C94" w:rsidRPr="000B2C94" w:rsidRDefault="000B2C94" w:rsidP="00BD042B">
      <w:pPr>
        <w:pStyle w:val="ListParagraph"/>
        <w:spacing w:after="0" w:line="240" w:lineRule="auto"/>
        <w:ind w:left="360"/>
        <w:rPr>
          <w:rFonts w:eastAsia="Times New Roman" w:cstheme="minorHAnsi"/>
          <w:b/>
          <w:bCs/>
          <w:lang w:eastAsia="en-GB"/>
        </w:rPr>
      </w:pPr>
    </w:p>
    <w:p w14:paraId="0C8E4E39" w14:textId="63AA62CE" w:rsidR="000B2C94" w:rsidRPr="00BD042B" w:rsidRDefault="00D0324F" w:rsidP="00BD042B">
      <w:pPr>
        <w:pStyle w:val="ListParagraph"/>
        <w:spacing w:after="0" w:line="240" w:lineRule="auto"/>
        <w:ind w:left="360"/>
        <w:rPr>
          <w:rFonts w:eastAsia="Times New Roman" w:cstheme="minorHAnsi"/>
          <w:b/>
          <w:bCs/>
          <w:lang w:eastAsia="en-GB"/>
        </w:rPr>
      </w:pPr>
      <w:r>
        <w:rPr>
          <w:noProof/>
          <w:lang w:eastAsia="en-GB"/>
        </w:rPr>
        <mc:AlternateContent>
          <mc:Choice Requires="wpg">
            <w:drawing>
              <wp:inline distT="0" distB="0" distL="0" distR="0">
                <wp:extent cx="6035962" cy="1088761"/>
                <wp:effectExtent l="0" t="0" r="0" b="0"/>
                <wp:docPr id="30" name="Group 30"/>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1" name="Group 31"/>
                        <wpg:cNvGrpSpPr/>
                        <wpg:grpSpPr>
                          <a:xfrm>
                            <a:off x="0" y="0"/>
                            <a:ext cx="1265555" cy="1088761"/>
                            <a:chOff x="0" y="0"/>
                            <a:chExt cx="1265555" cy="1088761"/>
                          </a:xfrm>
                        </wpg:grpSpPr>
                        <wps:wsp>
                          <wps:cNvPr id="224"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25" name="Group 225"/>
                          <wpg:cNvGrpSpPr/>
                          <wpg:grpSpPr>
                            <a:xfrm>
                              <a:off x="0" y="0"/>
                              <a:ext cx="1265555" cy="871220"/>
                              <a:chOff x="0" y="0"/>
                              <a:chExt cx="1265555" cy="871269"/>
                            </a:xfrm>
                          </wpg:grpSpPr>
                          <wps:wsp>
                            <wps:cNvPr id="226"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1C20" w14:textId="77777777" w:rsidR="00387D0B" w:rsidRPr="00AB23E3" w:rsidRDefault="00D0324F" w:rsidP="000B2C94">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wps:cNvPr id="239"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3D5C" w14:textId="77777777" w:rsidR="00387D0B" w:rsidRPr="00860986" w:rsidRDefault="00D0324F"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40" name="Group 240"/>
                        <wpg:cNvGrpSpPr/>
                        <wpg:grpSpPr>
                          <a:xfrm>
                            <a:off x="1595886" y="8626"/>
                            <a:ext cx="1265555" cy="1080135"/>
                            <a:chOff x="0" y="0"/>
                            <a:chExt cx="1265555" cy="1080135"/>
                          </a:xfrm>
                        </wpg:grpSpPr>
                        <wps:wsp>
                          <wps:cNvPr id="241"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42" name="Group 242"/>
                          <wpg:cNvGrpSpPr/>
                          <wpg:grpSpPr>
                            <a:xfrm>
                              <a:off x="0" y="43132"/>
                              <a:ext cx="1265555" cy="871269"/>
                              <a:chOff x="0" y="0"/>
                              <a:chExt cx="1265555" cy="871269"/>
                            </a:xfrm>
                          </wpg:grpSpPr>
                          <wps:wsp>
                            <wps:cNvPr id="243"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8BF7" w14:textId="77777777" w:rsidR="00387D0B" w:rsidRPr="00AB23E3" w:rsidRDefault="00D0324F" w:rsidP="000B2C94">
                                  <w:pPr>
                                    <w:jc w:val="center"/>
                                    <w:rPr>
                                      <w:b/>
                                      <w:bCs/>
                                      <w:color w:val="FFFFFF"/>
                                      <w:sz w:val="32"/>
                                      <w:szCs w:val="24"/>
                                      <w:lang w:val="en-US"/>
                                    </w:rPr>
                                  </w:pPr>
                                  <w:r>
                                    <w:rPr>
                                      <w:b/>
                                      <w:bCs/>
                                      <w:color w:val="FFFFFF"/>
                                      <w:sz w:val="52"/>
                                      <w:szCs w:val="44"/>
                                      <w:lang w:val="en-US"/>
                                    </w:rPr>
                                    <w:t>3</w:t>
                                  </w:r>
                                </w:p>
                              </w:txbxContent>
                            </wps:txbx>
                            <wps:bodyPr rot="0" vert="horz" wrap="square" anchor="t" anchorCtr="0" upright="1"/>
                          </wps:wsp>
                          <wps:wsp>
                            <wps:cNvPr id="244"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8DC9" w14:textId="77777777" w:rsidR="00387D0B" w:rsidRPr="00860986" w:rsidRDefault="00D0324F"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45" name="Group 245"/>
                        <wpg:cNvGrpSpPr/>
                        <wpg:grpSpPr>
                          <a:xfrm>
                            <a:off x="3174520" y="8626"/>
                            <a:ext cx="1265555" cy="1080135"/>
                            <a:chOff x="0" y="0"/>
                            <a:chExt cx="1265555" cy="1080135"/>
                          </a:xfrm>
                        </wpg:grpSpPr>
                        <wps:wsp>
                          <wps:cNvPr id="246"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47" name="Group 247"/>
                          <wpg:cNvGrpSpPr/>
                          <wpg:grpSpPr>
                            <a:xfrm>
                              <a:off x="0" y="8626"/>
                              <a:ext cx="1265555" cy="871269"/>
                              <a:chOff x="0" y="0"/>
                              <a:chExt cx="1265555" cy="871269"/>
                            </a:xfrm>
                          </wpg:grpSpPr>
                          <wps:wsp>
                            <wps:cNvPr id="248"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9330" w14:textId="77777777" w:rsidR="00387D0B" w:rsidRPr="00AB23E3" w:rsidRDefault="00D0324F" w:rsidP="000B2C94">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49"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25A69" w14:textId="77777777" w:rsidR="00387D0B" w:rsidRPr="00860986" w:rsidRDefault="00D0324F"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50" name="Group 250"/>
                        <wpg:cNvGrpSpPr/>
                        <wpg:grpSpPr>
                          <a:xfrm>
                            <a:off x="4770407" y="8626"/>
                            <a:ext cx="1265555" cy="1080135"/>
                            <a:chOff x="0" y="0"/>
                            <a:chExt cx="1265555" cy="1080135"/>
                          </a:xfrm>
                        </wpg:grpSpPr>
                        <wps:wsp>
                          <wps:cNvPr id="251"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52" name="Group 252"/>
                          <wpg:cNvGrpSpPr/>
                          <wpg:grpSpPr>
                            <a:xfrm>
                              <a:off x="0" y="25879"/>
                              <a:ext cx="1265555" cy="871269"/>
                              <a:chOff x="0" y="0"/>
                              <a:chExt cx="1265555" cy="871269"/>
                            </a:xfrm>
                          </wpg:grpSpPr>
                          <wps:wsp>
                            <wps:cNvPr id="253"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DCA7" w14:textId="77777777" w:rsidR="00387D0B" w:rsidRPr="00AB23E3" w:rsidRDefault="00D0324F" w:rsidP="000B2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54"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9E9C" w14:textId="77777777" w:rsidR="00387D0B" w:rsidRPr="00860986" w:rsidRDefault="00D0324F"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30" o:spid="_x0000_i1058" style="width:475.25pt;height:85.75pt;mso-position-horizontal-relative:char;mso-position-vertical-relative:line" coordsize="60359,10887">
                <v:group id="Group 31" o:spid="_x0000_s1059" style="width:12655;height:10887;position:absolute" coordsize="12655,10887">
                  <v:oval id="Oval 107" o:spid="_x0000_s1060" style="width:10802;height:10801;left:948;mso-wrap-style:square;position:absolute;top:86;visibility:visible;v-text-anchor:top" fillcolor="#4f81bd" stroked="f"/>
                  <v:group id="Group 225" o:spid="_x0000_s1061" style="width:12655;height:8712;position:absolute" coordsize="12655,8712">
                    <v:shape id="Text Box 108" o:spid="_x0000_s1062" type="#_x0000_t202" style="width:5175;height:4343;left:3709;mso-wrap-style:square;position:absolute;visibility:visible;v-text-anchor:top" filled="f" stroked="f">
                      <v:textbox>
                        <w:txbxContent>
                          <w:p w:rsidR="00387D0B" w:rsidRPr="00AB23E3" w:rsidP="000B2C94" w14:paraId="6FDBF67C"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063" type="#_x0000_t202" style="width:12655;height:4658;mso-wrap-style:square;position:absolute;top:4054;visibility:visible;v-text-anchor:top" filled="f" fillcolor="#9bbb59" stroked="f">
                      <v:textbox>
                        <w:txbxContent>
                          <w:p w:rsidR="00387D0B" w:rsidRPr="00860986" w:rsidP="000B2C94" w14:paraId="4FF08E2A"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40" o:spid="_x0000_s1064" style="width:12656;height:10801;left:15958;position:absolute;top:86" coordsize="12655,10801">
                  <v:oval id="Oval 105" o:spid="_x0000_s1065" style="width:10802;height:10801;left:862;mso-wrap-style:square;position:absolute;visibility:visible;v-text-anchor:top" fillcolor="#92d050" stroked="f"/>
                  <v:group id="Group 242" o:spid="_x0000_s1066" style="width:12655;height:8713;position:absolute;top:431" coordsize="12655,8712">
                    <v:shape id="Text Box 108" o:spid="_x0000_s1067" type="#_x0000_t202" style="width:5175;height:4343;left:3709;mso-wrap-style:square;position:absolute;visibility:visible;v-text-anchor:top" filled="f" stroked="f">
                      <v:textbox>
                        <w:txbxContent>
                          <w:p w:rsidR="00387D0B" w:rsidRPr="00AB23E3" w:rsidP="000B2C94" w14:paraId="144E686D" w14:textId="77777777">
                            <w:pPr>
                              <w:jc w:val="center"/>
                              <w:rPr>
                                <w:b/>
                                <w:bCs/>
                                <w:color w:val="FFFFFF"/>
                                <w:sz w:val="32"/>
                                <w:szCs w:val="24"/>
                                <w:lang w:val="en-US"/>
                              </w:rPr>
                            </w:pPr>
                            <w:r>
                              <w:rPr>
                                <w:b/>
                                <w:bCs/>
                                <w:color w:val="FFFFFF"/>
                                <w:sz w:val="52"/>
                                <w:szCs w:val="44"/>
                                <w:lang w:val="en-US"/>
                              </w:rPr>
                              <w:t>3</w:t>
                            </w:r>
                          </w:p>
                        </w:txbxContent>
                      </v:textbox>
                    </v:shape>
                    <v:shape id="Text Box 106" o:spid="_x0000_s1068" type="#_x0000_t202" style="width:12655;height:4658;mso-wrap-style:square;position:absolute;top:4054;visibility:visible;v-text-anchor:top" filled="f" fillcolor="#9bbb59" stroked="f">
                      <v:textbox>
                        <w:txbxContent>
                          <w:p w:rsidR="00387D0B" w:rsidRPr="00860986" w:rsidP="000B2C94" w14:paraId="6901C646"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45" o:spid="_x0000_s1069" style="width:12655;height:10801;left:31745;position:absolute;top:86" coordsize="12655,10801">
                  <v:oval id="Oval 101" o:spid="_x0000_s1070" style="width:10750;height:10801;left:1035;mso-wrap-style:square;position:absolute;visibility:visible;v-text-anchor:top" fillcolor="#ef8f2f" stroked="f"/>
                  <v:group id="Group 247" o:spid="_x0000_s1071" style="width:12655;height:8712;position:absolute;top:86" coordsize="12655,8712">
                    <v:shape id="Text Box 108" o:spid="_x0000_s1072" type="#_x0000_t202" style="width:5175;height:4343;left:3709;mso-wrap-style:square;position:absolute;visibility:visible;v-text-anchor:top" filled="f" stroked="f">
                      <v:textbox>
                        <w:txbxContent>
                          <w:p w:rsidR="00387D0B" w:rsidRPr="00AB23E3" w:rsidP="000B2C94" w14:paraId="6798C06E"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73" type="#_x0000_t202" style="width:12655;height:4658;mso-wrap-style:square;position:absolute;top:4054;visibility:visible;v-text-anchor:top" filled="f" fillcolor="#9bbb59" stroked="f">
                      <v:textbox>
                        <w:txbxContent>
                          <w:p w:rsidR="00387D0B" w:rsidRPr="00860986" w:rsidP="000B2C94" w14:paraId="78B87BA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50" o:spid="_x0000_s1074" style="width:12655;height:10801;left:47704;position:absolute;top:86" coordsize="12655,10801">
                  <v:oval id="Oval 102" o:spid="_x0000_s1075" style="width:10751;height:10801;left:862;mso-wrap-style:square;position:absolute;visibility:visible;v-text-anchor:top" fillcolor="#c00000" stroked="f"/>
                  <v:group id="Group 252" o:spid="_x0000_s1076" style="width:12655;height:8713;position:absolute;top:258" coordsize="12655,8712">
                    <v:shape id="Text Box 108" o:spid="_x0000_s1077" type="#_x0000_t202" style="width:5175;height:4343;left:3709;mso-wrap-style:square;position:absolute;visibility:visible;v-text-anchor:top" filled="f" stroked="f">
                      <v:textbox>
                        <w:txbxContent>
                          <w:p w:rsidR="00387D0B" w:rsidRPr="00AB23E3" w:rsidP="000B2C94" w14:paraId="27F0DDF6"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78" type="#_x0000_t202" style="width:12655;height:4658;mso-wrap-style:square;position:absolute;top:4054;visibility:visible;v-text-anchor:top" filled="f" fillcolor="#9bbb59" stroked="f">
                      <v:textbox>
                        <w:txbxContent>
                          <w:p w:rsidR="00387D0B" w:rsidRPr="00860986" w:rsidP="000B2C94" w14:paraId="4B1DC4EB"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14:paraId="41635F31" w14:textId="77777777" w:rsidR="003A6C84" w:rsidRPr="00671A57" w:rsidRDefault="003A6C84" w:rsidP="003A6C84">
      <w:pPr>
        <w:spacing w:line="240" w:lineRule="auto"/>
      </w:pPr>
    </w:p>
    <w:p w14:paraId="2595AC0C" w14:textId="63E9587C" w:rsidR="000B2C94" w:rsidRPr="0089406F" w:rsidRDefault="00D0324F" w:rsidP="00BF112D">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four</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 and at the end of quarter one</w:t>
      </w:r>
      <w:r w:rsidR="00E162DE">
        <w:rPr>
          <w:rFonts w:cstheme="minorHAnsi"/>
          <w:bCs/>
          <w:iCs/>
        </w:rPr>
        <w:t xml:space="preserve">, and </w:t>
      </w:r>
      <w:r w:rsidRPr="0089406F">
        <w:rPr>
          <w:rFonts w:cstheme="minorHAnsi"/>
          <w:bCs/>
          <w:iCs/>
        </w:rPr>
        <w:t>overall performance is good.</w:t>
      </w:r>
    </w:p>
    <w:p w14:paraId="79F61ED3" w14:textId="77777777" w:rsidR="000B2C94" w:rsidRPr="0089406F" w:rsidRDefault="000B2C94" w:rsidP="00BF112D">
      <w:pPr>
        <w:pStyle w:val="ListParagraph"/>
        <w:spacing w:after="0" w:line="240" w:lineRule="auto"/>
        <w:ind w:left="567" w:hanging="567"/>
        <w:rPr>
          <w:rFonts w:eastAsia="Times New Roman" w:cstheme="minorHAnsi"/>
          <w:lang w:eastAsia="en-GB"/>
        </w:rPr>
      </w:pPr>
    </w:p>
    <w:p w14:paraId="72097604" w14:textId="2522F5D1" w:rsidR="000B2C94" w:rsidRDefault="00D0324F" w:rsidP="00BF112D">
      <w:pPr>
        <w:pStyle w:val="ListParagraph"/>
        <w:numPr>
          <w:ilvl w:val="0"/>
          <w:numId w:val="1"/>
        </w:numPr>
        <w:spacing w:after="0" w:line="240" w:lineRule="auto"/>
        <w:ind w:left="567" w:hanging="567"/>
        <w:rPr>
          <w:rFonts w:eastAsia="Times New Roman" w:cstheme="minorHAnsi"/>
          <w:lang w:eastAsia="en-GB"/>
        </w:rPr>
      </w:pPr>
      <w:r>
        <w:rPr>
          <w:rFonts w:eastAsia="Times New Roman" w:cstheme="minorHAnsi"/>
          <w:lang w:eastAsia="en-GB"/>
        </w:rPr>
        <w:t>One project is rated as completed, meaning that all key milestones have now been delivered:</w:t>
      </w:r>
    </w:p>
    <w:p w14:paraId="493D122A" w14:textId="77777777" w:rsidR="000B2C94" w:rsidRDefault="000B2C94" w:rsidP="00BD042B">
      <w:pPr>
        <w:pStyle w:val="ListParagraph"/>
        <w:spacing w:after="0" w:line="240" w:lineRule="auto"/>
        <w:ind w:left="567"/>
        <w:rPr>
          <w:rFonts w:eastAsia="Times New Roman" w:cstheme="minorHAnsi"/>
          <w:lang w:eastAsia="en-GB"/>
        </w:rPr>
      </w:pPr>
    </w:p>
    <w:p w14:paraId="700170E9" w14:textId="51B58503" w:rsidR="000B2C94" w:rsidRPr="00BD042B" w:rsidRDefault="00D0324F" w:rsidP="00BD042B">
      <w:pPr>
        <w:pStyle w:val="ListParagraph"/>
        <w:numPr>
          <w:ilvl w:val="0"/>
          <w:numId w:val="10"/>
        </w:numPr>
        <w:spacing w:after="0" w:line="240" w:lineRule="auto"/>
        <w:ind w:left="1276"/>
        <w:rPr>
          <w:rFonts w:eastAsia="Calibri" w:cs="Times New Roman"/>
        </w:rPr>
      </w:pPr>
      <w:r w:rsidRPr="00BD042B">
        <w:rPr>
          <w:rFonts w:eastAsia="Calibri" w:cs="Times New Roman"/>
        </w:rPr>
        <w:t xml:space="preserve">Deliver Music in the </w:t>
      </w:r>
      <w:r w:rsidRPr="00BD042B">
        <w:rPr>
          <w:rFonts w:eastAsia="Calibri" w:cs="Times New Roman"/>
        </w:rPr>
        <w:t>Park 2022 and Queen</w:t>
      </w:r>
      <w:r>
        <w:rPr>
          <w:rFonts w:eastAsia="Calibri" w:cs="Times New Roman"/>
        </w:rPr>
        <w:t>’</w:t>
      </w:r>
      <w:r w:rsidRPr="00BD042B">
        <w:rPr>
          <w:rFonts w:eastAsia="Calibri" w:cs="Times New Roman"/>
        </w:rPr>
        <w:t>s Jubilee Celebrations.</w:t>
      </w:r>
    </w:p>
    <w:p w14:paraId="33CB89AB" w14:textId="77777777" w:rsidR="000B2C94" w:rsidRDefault="000B2C94" w:rsidP="00BD042B">
      <w:pPr>
        <w:pStyle w:val="ListParagraph"/>
        <w:ind w:left="1440"/>
        <w:rPr>
          <w:rFonts w:eastAsia="Times New Roman" w:cstheme="minorHAnsi"/>
          <w:lang w:eastAsia="en-GB"/>
        </w:rPr>
      </w:pPr>
    </w:p>
    <w:p w14:paraId="51819668" w14:textId="4DB4FD16" w:rsidR="000B2C94" w:rsidRPr="00BD042B" w:rsidRDefault="00D0324F" w:rsidP="00887AE6">
      <w:pPr>
        <w:pStyle w:val="ListParagraph"/>
        <w:numPr>
          <w:ilvl w:val="0"/>
          <w:numId w:val="1"/>
        </w:numPr>
        <w:spacing w:after="0" w:line="240" w:lineRule="auto"/>
        <w:ind w:left="567" w:hanging="567"/>
        <w:rPr>
          <w:rFonts w:eastAsia="Times New Roman" w:cstheme="minorHAnsi"/>
          <w:lang w:eastAsia="en-GB"/>
        </w:rPr>
      </w:pPr>
      <w:r w:rsidRPr="00022EBB">
        <w:rPr>
          <w:rFonts w:cstheme="minorHAnsi"/>
          <w:bCs/>
          <w:iCs/>
        </w:rPr>
        <w:t xml:space="preserve">Three projects are rated as green, meaning they are progressing according to timescales and plan: </w:t>
      </w:r>
    </w:p>
    <w:p w14:paraId="335E198C" w14:textId="77777777" w:rsidR="00E162DE" w:rsidRPr="00022EBB" w:rsidRDefault="00E162DE" w:rsidP="00BD042B">
      <w:pPr>
        <w:pStyle w:val="ListParagraph"/>
        <w:spacing w:after="0" w:line="240" w:lineRule="auto"/>
        <w:ind w:left="360"/>
        <w:rPr>
          <w:rFonts w:eastAsia="Times New Roman" w:cstheme="minorHAnsi"/>
          <w:lang w:eastAsia="en-GB"/>
        </w:rPr>
      </w:pPr>
    </w:p>
    <w:p w14:paraId="1E9AA177" w14:textId="534076A3" w:rsidR="000B2C94" w:rsidRPr="00BD042B" w:rsidRDefault="00D0324F" w:rsidP="00BD042B">
      <w:pPr>
        <w:pStyle w:val="ListParagraph"/>
        <w:numPr>
          <w:ilvl w:val="0"/>
          <w:numId w:val="10"/>
        </w:numPr>
        <w:spacing w:after="0" w:line="240" w:lineRule="auto"/>
        <w:ind w:left="1276"/>
        <w:rPr>
          <w:rFonts w:eastAsia="Calibri" w:cs="Times New Roman"/>
        </w:rPr>
      </w:pPr>
      <w:r w:rsidRPr="00BD042B">
        <w:rPr>
          <w:rFonts w:eastAsia="Calibri" w:cs="Times New Roman"/>
        </w:rPr>
        <w:t>Develop the Youth Council to make sure the views of young people are represented,</w:t>
      </w:r>
    </w:p>
    <w:p w14:paraId="754F5A13" w14:textId="6B14244D" w:rsidR="000B2C94" w:rsidRPr="00BD042B" w:rsidRDefault="00D0324F" w:rsidP="00BD042B">
      <w:pPr>
        <w:pStyle w:val="ListParagraph"/>
        <w:numPr>
          <w:ilvl w:val="0"/>
          <w:numId w:val="10"/>
        </w:numPr>
        <w:spacing w:after="0" w:line="240" w:lineRule="auto"/>
        <w:ind w:left="1276"/>
        <w:rPr>
          <w:rFonts w:eastAsia="Calibri" w:cs="Times New Roman"/>
        </w:rPr>
      </w:pPr>
      <w:r w:rsidRPr="00BD042B">
        <w:rPr>
          <w:rFonts w:eastAsia="Calibri" w:cs="Times New Roman"/>
        </w:rPr>
        <w:t xml:space="preserve">Review and enhance the </w:t>
      </w:r>
      <w:r w:rsidRPr="00BD042B">
        <w:rPr>
          <w:rFonts w:eastAsia="Calibri" w:cs="Times New Roman"/>
        </w:rPr>
        <w:t>community hubs as a primary way to work closely with residents,</w:t>
      </w:r>
    </w:p>
    <w:p w14:paraId="262E5B20" w14:textId="6EBE0971" w:rsidR="000B2C94" w:rsidRPr="00BD042B" w:rsidRDefault="00D0324F" w:rsidP="00BD042B">
      <w:pPr>
        <w:pStyle w:val="ListParagraph"/>
        <w:numPr>
          <w:ilvl w:val="0"/>
          <w:numId w:val="10"/>
        </w:numPr>
        <w:spacing w:after="0" w:line="240" w:lineRule="auto"/>
        <w:ind w:left="1276"/>
        <w:rPr>
          <w:rFonts w:eastAsia="Calibri" w:cs="Times New Roman"/>
        </w:rPr>
      </w:pPr>
      <w:r w:rsidRPr="00BD042B">
        <w:rPr>
          <w:rFonts w:eastAsia="Calibri" w:cs="Times New Roman"/>
        </w:rPr>
        <w:t>Develop the visitor offer in South Ribble.</w:t>
      </w:r>
    </w:p>
    <w:p w14:paraId="0B7D30CF" w14:textId="77777777" w:rsidR="000B2C94" w:rsidRDefault="000B2C94" w:rsidP="00BD042B">
      <w:pPr>
        <w:pStyle w:val="ListParagraph"/>
        <w:ind w:left="1440"/>
        <w:rPr>
          <w:rFonts w:eastAsia="Times New Roman" w:cstheme="minorHAnsi"/>
          <w:lang w:eastAsia="en-GB"/>
        </w:rPr>
      </w:pPr>
    </w:p>
    <w:p w14:paraId="7540E7E5" w14:textId="77777777" w:rsidR="000B2C94" w:rsidRPr="00460D79" w:rsidRDefault="00D0324F" w:rsidP="000B2C94">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extent cx="6257925" cy="752475"/>
                <wp:effectExtent l="38100" t="38100" r="28575" b="28575"/>
                <wp:docPr id="255" name="Group 255"/>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56" name="Group 256"/>
                        <wpg:cNvGrpSpPr/>
                        <wpg:grpSpPr>
                          <a:xfrm>
                            <a:off x="60758" y="58585"/>
                            <a:ext cx="1968686" cy="678706"/>
                            <a:chOff x="110923" y="51160"/>
                            <a:chExt cx="1971772" cy="657908"/>
                          </a:xfrm>
                        </wpg:grpSpPr>
                        <wps:wsp>
                          <wps:cNvPr id="257"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1B419E3" w14:textId="77777777" w:rsidR="00387D0B" w:rsidRPr="00C400C3" w:rsidRDefault="00D0324F" w:rsidP="000B2C94">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258"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7A5C9ACA" w14:textId="77777777" w:rsidR="00387D0B" w:rsidRPr="00CD1D55" w:rsidRDefault="00D0324F" w:rsidP="000B2C94">
                                <w:pPr>
                                  <w:spacing w:before="320"/>
                                  <w:jc w:val="center"/>
                                  <w:rPr>
                                    <w:b/>
                                    <w:color w:val="FFFFFF"/>
                                    <w:lang w:val="en-US"/>
                                  </w:rPr>
                                </w:pPr>
                                <w:r>
                                  <w:rPr>
                                    <w:b/>
                                    <w:color w:val="FFFFFF"/>
                                    <w:lang w:val="en-US"/>
                                  </w:rPr>
                                  <w:t>2</w:t>
                                </w:r>
                              </w:p>
                            </w:txbxContent>
                          </wps:txbx>
                          <wps:bodyPr rot="0" vert="horz" wrap="square" anchor="ctr" anchorCtr="0" upright="1"/>
                        </wps:wsp>
                      </wpg:grpSp>
                      <wpg:grpSp>
                        <wpg:cNvPr id="259" name="Group 259"/>
                        <wpg:cNvGrpSpPr/>
                        <wpg:grpSpPr>
                          <a:xfrm>
                            <a:off x="2215510" y="123830"/>
                            <a:ext cx="1941079" cy="605821"/>
                            <a:chOff x="121135" y="37328"/>
                            <a:chExt cx="1944347" cy="607276"/>
                          </a:xfrm>
                        </wpg:grpSpPr>
                        <wps:wsp>
                          <wps:cNvPr id="260"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047E70CC" w14:textId="77777777" w:rsidR="00387D0B" w:rsidRPr="00672A2D" w:rsidRDefault="00D0324F" w:rsidP="000B2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61"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47FFBE4C" w14:textId="77777777" w:rsidR="00387D0B" w:rsidRPr="00770FF6" w:rsidRDefault="00D0324F" w:rsidP="000B2C94">
                                <w:pPr>
                                  <w:spacing w:before="60"/>
                                  <w:jc w:val="center"/>
                                  <w:rPr>
                                    <w:b/>
                                    <w:color w:val="FFFFFF"/>
                                    <w:lang w:val="en-US"/>
                                  </w:rPr>
                                </w:pPr>
                                <w:r>
                                  <w:rPr>
                                    <w:b/>
                                    <w:color w:val="FFFFFF"/>
                                    <w:lang w:val="en-US"/>
                                  </w:rPr>
                                  <w:t>0</w:t>
                                </w:r>
                              </w:p>
                            </w:txbxContent>
                          </wps:txbx>
                          <wps:bodyPr rot="0" vert="horz" wrap="square" anchor="ctr" anchorCtr="0" upright="1"/>
                        </wps:wsp>
                      </wpg:grpSp>
                      <wpg:grpSp>
                        <wpg:cNvPr id="262" name="Group 262"/>
                        <wpg:cNvGrpSpPr/>
                        <wpg:grpSpPr>
                          <a:xfrm>
                            <a:off x="4354276" y="58586"/>
                            <a:ext cx="1965003" cy="671065"/>
                            <a:chOff x="80821" y="-45110"/>
                            <a:chExt cx="1967334" cy="636979"/>
                          </a:xfrm>
                        </wpg:grpSpPr>
                        <wps:wsp>
                          <wps:cNvPr id="263"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2E9AFBD2" w14:textId="77777777" w:rsidR="00387D0B" w:rsidRPr="00C400C3" w:rsidRDefault="00D0324F" w:rsidP="000B2C94">
                                <w:pPr>
                                  <w:ind w:left="227"/>
                                  <w:jc w:val="center"/>
                                  <w:rPr>
                                    <w:b/>
                                    <w:color w:val="C00000"/>
                                    <w:sz w:val="20"/>
                                    <w:szCs w:val="20"/>
                                  </w:rPr>
                                </w:pPr>
                                <w:r w:rsidRPr="00C400C3">
                                  <w:rPr>
                                    <w:b/>
                                    <w:color w:val="C00000"/>
                                    <w:sz w:val="20"/>
                                    <w:szCs w:val="20"/>
                                  </w:rPr>
                                  <w:t xml:space="preserve">Worse than target, </w:t>
                                </w:r>
                                <w:r w:rsidRPr="00C400C3">
                                  <w:rPr>
                                    <w:b/>
                                    <w:color w:val="C00000"/>
                                    <w:sz w:val="20"/>
                                    <w:szCs w:val="20"/>
                                  </w:rPr>
                                  <w:t>outside threshold</w:t>
                                </w:r>
                              </w:p>
                            </w:txbxContent>
                          </wps:txbx>
                          <wps:bodyPr rot="0" vert="horz" wrap="square" anchor="ctr" anchorCtr="0" upright="1"/>
                        </wps:wsp>
                        <wpg:grpSp>
                          <wpg:cNvPr id="264" name="Group 81"/>
                          <wpg:cNvGrpSpPr/>
                          <wpg:grpSpPr>
                            <a:xfrm>
                              <a:off x="80821" y="-45110"/>
                              <a:ext cx="508033" cy="497383"/>
                              <a:chOff x="80821" y="-45110"/>
                              <a:chExt cx="508033" cy="497383"/>
                            </a:xfrm>
                          </wpg:grpSpPr>
                          <wps:wsp>
                            <wps:cNvPr id="265"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59E9D501" w14:textId="77777777" w:rsidR="00387D0B" w:rsidRPr="00AB433C" w:rsidRDefault="00387D0B" w:rsidP="000B2C94">
                                  <w:pPr>
                                    <w:rPr>
                                      <w:b/>
                                      <w:color w:val="FFFFFF"/>
                                    </w:rPr>
                                  </w:pPr>
                                </w:p>
                                <w:p w14:paraId="7A9D79C7" w14:textId="77777777" w:rsidR="00387D0B" w:rsidRPr="00AB433C" w:rsidRDefault="00387D0B" w:rsidP="000B2C94">
                                  <w:pPr>
                                    <w:rPr>
                                      <w:b/>
                                      <w:color w:val="FFFFFF"/>
                                    </w:rPr>
                                  </w:pPr>
                                </w:p>
                              </w:txbxContent>
                            </wps:txbx>
                            <wps:bodyPr rot="0" vert="horz" wrap="square" anchor="t" anchorCtr="0" upright="1"/>
                          </wps:wsp>
                          <wps:wsp>
                            <wps:cNvPr id="266"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D943DD" w14:textId="77777777" w:rsidR="00387D0B" w:rsidRPr="00B0312C" w:rsidRDefault="00D0324F" w:rsidP="000B2C94">
                                  <w:pPr>
                                    <w:rPr>
                                      <w:b/>
                                      <w:color w:val="FFFFFF"/>
                                      <w:lang w:val="en-US"/>
                                    </w:rPr>
                                  </w:pPr>
                                  <w:r>
                                    <w:rPr>
                                      <w:b/>
                                      <w:color w:val="FFFFFF"/>
                                      <w:lang w:val="en-US"/>
                                    </w:rPr>
                                    <w:t>1</w:t>
                                  </w:r>
                                </w:p>
                              </w:txbxContent>
                            </wps:txbx>
                            <wps:bodyPr rot="0" vert="horz" wrap="square" anchor="t" anchorCtr="0" upright="1"/>
                          </wps:wsp>
                        </wpg:grpSp>
                      </wpg:grpSp>
                    </wpg:wgp>
                  </a:graphicData>
                </a:graphic>
              </wp:inline>
            </w:drawing>
          </mc:Choice>
          <mc:Fallback>
            <w:pict>
              <v:group id="Group 255" o:spid="_x0000_i1079" style="width:492.75pt;height:59.25pt;mso-position-horizontal-relative:char;mso-position-vertical-relative:line" coordorigin="607,585" coordsize="62585,6787">
                <v:group id="Group 256" o:spid="_x0000_s1080" style="width:19687;height:6787;left:607;position:absolute;top:585" coordorigin="1109,511" coordsize="19717,6579">
                  <v:shape id="Rectangle 73" o:spid="_x0000_s1081" type="#_x0000_t176" style="width:17291;height:4592;flip:x;left:3535;mso-wrap-style:square;position:absolute;top:2498;visibility:visible;v-text-anchor:middle" strokecolor="#92d050" strokeweight="2pt">
                    <v:textbox>
                      <w:txbxContent>
                        <w:p w:rsidR="00387D0B" w:rsidRPr="00C400C3" w:rsidP="000B2C94" w14:paraId="7304424C"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082"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387D0B" w:rsidRPr="00CD1D55" w:rsidP="000B2C94" w14:paraId="7B70B007" w14:textId="77777777">
                          <w:pPr>
                            <w:spacing w:before="320"/>
                            <w:jc w:val="center"/>
                            <w:rPr>
                              <w:b/>
                              <w:color w:val="FFFFFF"/>
                              <w:lang w:val="en-US"/>
                            </w:rPr>
                          </w:pPr>
                          <w:r>
                            <w:rPr>
                              <w:b/>
                              <w:color w:val="FFFFFF"/>
                              <w:lang w:val="en-US"/>
                            </w:rPr>
                            <w:t>2</w:t>
                          </w:r>
                        </w:p>
                      </w:txbxContent>
                    </v:textbox>
                  </v:shape>
                </v:group>
                <v:group id="Group 259" o:spid="_x0000_s1083" style="width:19410;height:6058;left:22155;position:absolute;top:1238" coordorigin="1211,373" coordsize="19443,6072">
                  <v:roundrect id="Rectangle 67" o:spid="_x0000_s1084" style="width:17290;height:4899;flip:x;left:3364;mso-wrap-style:square;position:absolute;top:1547;visibility:visible;v-text-anchor:middle" arcsize="10923f" strokecolor="#4f81bd" strokeweight="2pt">
                    <v:stroke joinstyle="miter"/>
                    <v:textbox>
                      <w:txbxContent>
                        <w:p w:rsidR="00387D0B" w:rsidRPr="00672A2D" w:rsidP="000B2C94" w14:paraId="76D3AC3B"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85" style="width:4192;height:4311;left:1211;mso-wrap-style:square;position:absolute;top:373;visibility:visible;v-text-anchor:middle" fillcolor="#0070c0" strokecolor="#4a7ebb">
                    <v:shadow on="t" color="black" opacity="22936f" origin=",0.5" offset="0,1.81pt"/>
                    <v:textbox>
                      <w:txbxContent>
                        <w:p w:rsidR="00387D0B" w:rsidRPr="00770FF6" w:rsidP="000B2C94" w14:paraId="34E71658" w14:textId="77777777">
                          <w:pPr>
                            <w:spacing w:before="60"/>
                            <w:jc w:val="center"/>
                            <w:rPr>
                              <w:b/>
                              <w:color w:val="FFFFFF"/>
                              <w:lang w:val="en-US"/>
                            </w:rPr>
                          </w:pPr>
                          <w:r>
                            <w:rPr>
                              <w:b/>
                              <w:color w:val="FFFFFF"/>
                              <w:lang w:val="en-US"/>
                            </w:rPr>
                            <w:t>0</w:t>
                          </w:r>
                        </w:p>
                      </w:txbxContent>
                    </v:textbox>
                  </v:oval>
                </v:group>
                <v:group id="Group 262" o:spid="_x0000_s1086" style="width:19650;height:6711;left:43542;position:absolute;top:585" coordorigin="808,-451" coordsize="19673,6369">
                  <v:roundrect id="Rectangle 76" o:spid="_x0000_s1087" style="width:17291;height:4647;flip:x;left:3190;mso-wrap-style:square;position:absolute;top:1271;visibility:visible;v-text-anchor:middle" arcsize="10923f" strokecolor="#c00000" strokeweight="2pt">
                    <v:stroke joinstyle="miter"/>
                    <v:textbox>
                      <w:txbxContent>
                        <w:p w:rsidR="00387D0B" w:rsidRPr="00C400C3" w:rsidP="000B2C94" w14:paraId="517E7A7C"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088" style="width:5080;height:4973;left:808;position:absolute;top:-451" coordorigin="808,-451" coordsize="5080,4973">
                    <v:shape id="Isosceles Triangle 83" o:spid="_x0000_s1089" type="#_x0000_t5" style="width:5080;height:3928;left:808;mso-wrap-style:square;position:absolute;top:-451;visibility:visible;v-text-anchor:top" adj="10504" fillcolor="#c00000" strokecolor="red">
                      <v:shadow on="t" color="black" opacity="22936f" origin=",0.5" offset="0,1.81pt"/>
                      <v:textbox>
                        <w:txbxContent>
                          <w:p w:rsidR="00387D0B" w:rsidRPr="00AB433C" w:rsidP="000B2C94" w14:paraId="6D8CAE9A" w14:textId="77777777">
                            <w:pPr>
                              <w:rPr>
                                <w:b/>
                                <w:color w:val="FFFFFF"/>
                              </w:rPr>
                            </w:pPr>
                          </w:p>
                          <w:p w:rsidR="00387D0B" w:rsidRPr="00AB433C" w:rsidP="000B2C94" w14:paraId="4913323F" w14:textId="77777777">
                            <w:pPr>
                              <w:rPr>
                                <w:b/>
                                <w:color w:val="FFFFFF"/>
                              </w:rPr>
                            </w:pPr>
                          </w:p>
                        </w:txbxContent>
                      </v:textbox>
                    </v:shape>
                    <v:shape id="Text Box 110" o:spid="_x0000_s1090" type="#_x0000_t202" style="width:2585;height:3394;left:1913;mso-wrap-style:square;position:absolute;top:1128;visibility:visible;v-text-anchor:top" filled="f" stroked="f" strokeweight="0.5pt">
                      <v:textbox>
                        <w:txbxContent>
                          <w:p w:rsidR="00387D0B" w:rsidRPr="00B0312C" w:rsidP="000B2C94" w14:paraId="4B6CD3FC" w14:textId="77777777">
                            <w:pPr>
                              <w:rPr>
                                <w:b/>
                                <w:color w:val="FFFFFF"/>
                                <w:lang w:val="en-US"/>
                              </w:rPr>
                            </w:pPr>
                            <w:r>
                              <w:rPr>
                                <w:b/>
                                <w:color w:val="FFFFFF"/>
                                <w:lang w:val="en-US"/>
                              </w:rPr>
                              <w:t>1</w:t>
                            </w:r>
                          </w:p>
                        </w:txbxContent>
                      </v:textbox>
                    </v:shape>
                  </v:group>
                </v:group>
                <w10:wrap type="none"/>
                <w10:anchorlock/>
              </v:group>
            </w:pict>
          </mc:Fallback>
        </mc:AlternateContent>
      </w:r>
    </w:p>
    <w:p w14:paraId="560D3640" w14:textId="44C1F85C" w:rsidR="000B2C94" w:rsidRPr="001E1416" w:rsidRDefault="00D0324F" w:rsidP="000B2C94">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one, </w:t>
      </w:r>
      <w:r>
        <w:rPr>
          <w:rFonts w:cstheme="minorHAnsi"/>
          <w:bCs/>
          <w:iCs/>
        </w:rPr>
        <w:t>three</w:t>
      </w:r>
      <w:r w:rsidRPr="001E1416">
        <w:rPr>
          <w:rFonts w:cstheme="minorHAnsi"/>
          <w:bCs/>
          <w:iCs/>
        </w:rPr>
        <w:t xml:space="preserve"> of the </w:t>
      </w:r>
      <w:r>
        <w:rPr>
          <w:rFonts w:cstheme="minorHAnsi"/>
          <w:bCs/>
          <w:iCs/>
        </w:rPr>
        <w:t>eight</w:t>
      </w:r>
      <w:r w:rsidRPr="001E1416">
        <w:rPr>
          <w:rFonts w:cstheme="minorHAnsi"/>
          <w:bCs/>
          <w:iCs/>
        </w:rPr>
        <w:t xml:space="preserve"> corporate performance indicators under this priority</w:t>
      </w:r>
      <w:r>
        <w:rPr>
          <w:rFonts w:cstheme="minorHAnsi"/>
          <w:bCs/>
          <w:iCs/>
        </w:rPr>
        <w:t xml:space="preserve"> are due to be reported</w:t>
      </w:r>
      <w:r w:rsidRPr="001E1416">
        <w:rPr>
          <w:rFonts w:cstheme="minorHAnsi"/>
          <w:bCs/>
          <w:iCs/>
        </w:rPr>
        <w:t>.</w:t>
      </w:r>
    </w:p>
    <w:p w14:paraId="53E70B0B" w14:textId="77777777" w:rsidR="000B2C94" w:rsidRPr="001E1416" w:rsidRDefault="000B2C94" w:rsidP="000B2C94">
      <w:pPr>
        <w:pStyle w:val="ListParagraph"/>
        <w:spacing w:after="0" w:line="240" w:lineRule="auto"/>
        <w:ind w:left="567"/>
        <w:rPr>
          <w:rFonts w:eastAsia="Times New Roman" w:cstheme="minorHAnsi"/>
          <w:lang w:eastAsia="en-GB"/>
        </w:rPr>
      </w:pPr>
    </w:p>
    <w:p w14:paraId="619F7E02" w14:textId="3529D99A" w:rsidR="000B2C94" w:rsidRPr="001E1416" w:rsidRDefault="00D0324F" w:rsidP="000B2C94">
      <w:pPr>
        <w:pStyle w:val="ListParagraph"/>
        <w:numPr>
          <w:ilvl w:val="0"/>
          <w:numId w:val="1"/>
        </w:numPr>
        <w:spacing w:after="0" w:line="240" w:lineRule="auto"/>
        <w:ind w:left="567" w:hanging="567"/>
        <w:rPr>
          <w:rFonts w:eastAsia="Times New Roman" w:cstheme="minorHAnsi"/>
          <w:lang w:eastAsia="en-GB"/>
        </w:rPr>
      </w:pPr>
      <w:r>
        <w:rPr>
          <w:rFonts w:cstheme="minorHAnsi"/>
          <w:bCs/>
          <w:iCs/>
        </w:rPr>
        <w:t>T</w:t>
      </w:r>
      <w:r w:rsidRPr="001E1416">
        <w:rPr>
          <w:rFonts w:cstheme="minorHAnsi"/>
          <w:bCs/>
          <w:iCs/>
        </w:rPr>
        <w:t>wo indicators</w:t>
      </w:r>
      <w:r>
        <w:rPr>
          <w:rFonts w:cstheme="minorHAnsi"/>
          <w:bCs/>
          <w:iCs/>
        </w:rPr>
        <w:t xml:space="preserve"> </w:t>
      </w:r>
      <w:r w:rsidRPr="001E1416">
        <w:rPr>
          <w:rFonts w:cstheme="minorHAnsi"/>
          <w:bCs/>
          <w:iCs/>
        </w:rPr>
        <w:t>are performing on or better than target:</w:t>
      </w:r>
    </w:p>
    <w:p w14:paraId="260E5A55" w14:textId="7ABCCB54" w:rsidR="000B2C94" w:rsidRPr="00A5150D" w:rsidRDefault="00D0324F" w:rsidP="000B2C94">
      <w:pPr>
        <w:pStyle w:val="ListParagraph"/>
        <w:numPr>
          <w:ilvl w:val="1"/>
          <w:numId w:val="12"/>
        </w:numPr>
        <w:spacing w:after="0" w:line="240" w:lineRule="auto"/>
        <w:rPr>
          <w:rFonts w:eastAsia="Calibri" w:cs="Times New Roman"/>
        </w:rPr>
      </w:pPr>
      <w:r w:rsidRPr="00A5150D">
        <w:rPr>
          <w:rFonts w:eastAsia="Calibri" w:cs="Times New Roman"/>
        </w:rPr>
        <w:t xml:space="preserve">Number of residents participating in </w:t>
      </w:r>
      <w:r w:rsidRPr="00A5150D">
        <w:rPr>
          <w:rFonts w:eastAsia="Calibri" w:cs="Times New Roman"/>
        </w:rPr>
        <w:t>activities delivered by the Council</w:t>
      </w:r>
      <w:r w:rsidR="009E29D1">
        <w:rPr>
          <w:rFonts w:eastAsia="Calibri" w:cs="Times New Roman"/>
        </w:rPr>
        <w:t>,</w:t>
      </w:r>
    </w:p>
    <w:p w14:paraId="0FAC28CD" w14:textId="37D154F8" w:rsidR="000B2C94" w:rsidRPr="00A5150D" w:rsidRDefault="00D0324F" w:rsidP="000B2C94">
      <w:pPr>
        <w:pStyle w:val="ListParagraph"/>
        <w:numPr>
          <w:ilvl w:val="1"/>
          <w:numId w:val="12"/>
        </w:numPr>
        <w:spacing w:after="0" w:line="240" w:lineRule="auto"/>
        <w:rPr>
          <w:rFonts w:eastAsia="Calibri" w:cs="Times New Roman"/>
        </w:rPr>
      </w:pPr>
      <w:r w:rsidRPr="00A5150D">
        <w:rPr>
          <w:rFonts w:eastAsia="Calibri" w:cs="Times New Roman"/>
        </w:rPr>
        <w:t>The number of claimants as a proportion of resident population of area aged 16-64 is better than North West average</w:t>
      </w:r>
      <w:r w:rsidR="009E29D1">
        <w:rPr>
          <w:rFonts w:eastAsia="Calibri" w:cs="Times New Roman"/>
        </w:rPr>
        <w:t>.</w:t>
      </w:r>
    </w:p>
    <w:p w14:paraId="0FF284B8" w14:textId="77777777" w:rsidR="00A5150D" w:rsidRDefault="00A5150D" w:rsidP="00A5150D">
      <w:pPr>
        <w:pStyle w:val="ListParagraph"/>
        <w:ind w:left="1080"/>
        <w:rPr>
          <w:rFonts w:ascii="Arial" w:eastAsia="Calibri" w:hAnsi="Arial" w:cs="Arial"/>
        </w:rPr>
      </w:pPr>
    </w:p>
    <w:p w14:paraId="1349E3C1" w14:textId="77777777" w:rsidR="009438C6" w:rsidRDefault="00D0324F" w:rsidP="00887AE6">
      <w:pPr>
        <w:pStyle w:val="ListParagraph"/>
        <w:numPr>
          <w:ilvl w:val="0"/>
          <w:numId w:val="1"/>
        </w:numPr>
        <w:ind w:left="567" w:hanging="567"/>
        <w:rPr>
          <w:rFonts w:ascii="Arial" w:eastAsia="Calibri" w:hAnsi="Arial" w:cs="Arial"/>
        </w:rPr>
      </w:pPr>
      <w:r>
        <w:rPr>
          <w:rFonts w:ascii="Arial" w:eastAsia="Calibri" w:hAnsi="Arial" w:cs="Arial"/>
        </w:rPr>
        <w:t xml:space="preserve">One indicator is </w:t>
      </w:r>
      <w:r w:rsidR="00711CC6">
        <w:rPr>
          <w:rFonts w:ascii="Arial" w:eastAsia="Calibri" w:hAnsi="Arial" w:cs="Arial"/>
        </w:rPr>
        <w:t xml:space="preserve">rated </w:t>
      </w:r>
      <w:r w:rsidR="00711CC6" w:rsidRPr="00C56A58">
        <w:rPr>
          <w:rFonts w:ascii="Arial" w:eastAsia="Calibri" w:hAnsi="Arial" w:cs="Arial"/>
        </w:rPr>
        <w:t xml:space="preserve">off track and outside of the 5% </w:t>
      </w:r>
      <w:r w:rsidR="00711CC6">
        <w:rPr>
          <w:rFonts w:ascii="Arial" w:eastAsia="Calibri" w:hAnsi="Arial" w:cs="Arial"/>
        </w:rPr>
        <w:t>threshold:</w:t>
      </w:r>
    </w:p>
    <w:p w14:paraId="1904EA07" w14:textId="6802B5FA" w:rsidR="002A007C" w:rsidRPr="009438C6" w:rsidRDefault="00D0324F" w:rsidP="009438C6">
      <w:pPr>
        <w:pStyle w:val="ListParagraph"/>
        <w:numPr>
          <w:ilvl w:val="1"/>
          <w:numId w:val="12"/>
        </w:numPr>
        <w:spacing w:after="0" w:line="240" w:lineRule="auto"/>
        <w:rPr>
          <w:rFonts w:eastAsia="Calibri" w:cs="Times New Roman"/>
        </w:rPr>
      </w:pPr>
      <w:r w:rsidRPr="009438C6">
        <w:rPr>
          <w:rFonts w:eastAsia="Calibri" w:cs="Times New Roman"/>
        </w:rPr>
        <w:t xml:space="preserve"> </w:t>
      </w:r>
      <w:r w:rsidR="009438C6" w:rsidRPr="009438C6">
        <w:rPr>
          <w:rFonts w:eastAsia="Calibri" w:cs="Times New Roman"/>
        </w:rPr>
        <w:t>Number of new savers with Unify Credit Union in South Ribble</w:t>
      </w:r>
    </w:p>
    <w:tbl>
      <w:tblPr>
        <w:tblW w:w="9956" w:type="dxa"/>
        <w:tblCellMar>
          <w:left w:w="0" w:type="dxa"/>
          <w:right w:w="0" w:type="dxa"/>
        </w:tblCellMar>
        <w:tblLook w:val="04A0" w:firstRow="1" w:lastRow="0" w:firstColumn="1" w:lastColumn="0" w:noHBand="0" w:noVBand="1"/>
      </w:tblPr>
      <w:tblGrid>
        <w:gridCol w:w="2117"/>
        <w:gridCol w:w="1541"/>
        <w:gridCol w:w="1118"/>
        <w:gridCol w:w="1714"/>
        <w:gridCol w:w="1297"/>
        <w:gridCol w:w="1011"/>
        <w:gridCol w:w="1152"/>
        <w:gridCol w:w="6"/>
      </w:tblGrid>
      <w:tr w:rsidR="002C7420" w14:paraId="7951A454" w14:textId="77777777" w:rsidTr="00A445F5">
        <w:trPr>
          <w:gridAfter w:val="1"/>
          <w:wAfter w:w="6" w:type="dxa"/>
          <w:trHeight w:val="254"/>
          <w:tblHeader/>
        </w:trPr>
        <w:tc>
          <w:tcPr>
            <w:tcW w:w="211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BDF70DC" w14:textId="77777777" w:rsidR="00A5150D" w:rsidRDefault="00D0324F" w:rsidP="00A445F5">
            <w:pPr>
              <w:spacing w:after="160" w:line="252" w:lineRule="auto"/>
              <w:contextualSpacing/>
              <w:rPr>
                <w:b/>
                <w:bCs/>
              </w:rPr>
            </w:pPr>
            <w:r>
              <w:rPr>
                <w:b/>
                <w:bCs/>
              </w:rPr>
              <w:lastRenderedPageBreak/>
              <w:t>Key Performance Indicator</w:t>
            </w:r>
          </w:p>
        </w:tc>
        <w:tc>
          <w:tcPr>
            <w:tcW w:w="15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5F9983D" w14:textId="77777777" w:rsidR="00A5150D" w:rsidRDefault="00D0324F" w:rsidP="00A445F5">
            <w:pPr>
              <w:spacing w:after="0" w:line="252" w:lineRule="auto"/>
              <w:rPr>
                <w:b/>
                <w:bCs/>
              </w:rPr>
            </w:pPr>
            <w:r>
              <w:rPr>
                <w:b/>
                <w:bCs/>
                <w:color w:val="000000"/>
              </w:rPr>
              <w:t>Polarity</w:t>
            </w:r>
          </w:p>
        </w:tc>
        <w:tc>
          <w:tcPr>
            <w:tcW w:w="11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35240B6" w14:textId="77777777" w:rsidR="00A5150D" w:rsidRDefault="00D0324F" w:rsidP="00A445F5">
            <w:pPr>
              <w:spacing w:after="0" w:line="252" w:lineRule="auto"/>
              <w:rPr>
                <w:b/>
                <w:bCs/>
              </w:rPr>
            </w:pPr>
            <w:r>
              <w:rPr>
                <w:b/>
                <w:bCs/>
                <w:color w:val="000000"/>
              </w:rPr>
              <w:t>Target</w:t>
            </w:r>
          </w:p>
        </w:tc>
        <w:tc>
          <w:tcPr>
            <w:tcW w:w="171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897D2D" w14:textId="68D3A2CD" w:rsidR="00A5150D" w:rsidRDefault="00D0324F" w:rsidP="00A445F5">
            <w:pPr>
              <w:spacing w:after="0" w:line="252" w:lineRule="auto"/>
              <w:jc w:val="center"/>
              <w:rPr>
                <w:b/>
                <w:bCs/>
              </w:rPr>
            </w:pPr>
            <w:r>
              <w:rPr>
                <w:b/>
                <w:bCs/>
                <w:color w:val="000000"/>
              </w:rPr>
              <w:t>Previous Quarter</w:t>
            </w:r>
          </w:p>
        </w:tc>
        <w:tc>
          <w:tcPr>
            <w:tcW w:w="12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694193D" w14:textId="77777777" w:rsidR="00A5150D" w:rsidRDefault="00D0324F" w:rsidP="00A445F5">
            <w:pPr>
              <w:spacing w:after="0" w:line="240" w:lineRule="auto"/>
              <w:jc w:val="center"/>
              <w:rPr>
                <w:b/>
                <w:bCs/>
              </w:rPr>
            </w:pPr>
            <w:r>
              <w:rPr>
                <w:b/>
                <w:bCs/>
                <w:color w:val="000000"/>
              </w:rPr>
              <w:t>Quarter 1</w:t>
            </w:r>
          </w:p>
          <w:p w14:paraId="5A991698" w14:textId="77777777" w:rsidR="00A5150D" w:rsidRDefault="00D0324F" w:rsidP="00A445F5">
            <w:pPr>
              <w:spacing w:after="0" w:line="240" w:lineRule="auto"/>
              <w:jc w:val="center"/>
              <w:rPr>
                <w:b/>
                <w:bCs/>
              </w:rPr>
            </w:pPr>
            <w:r>
              <w:rPr>
                <w:b/>
                <w:bCs/>
                <w:color w:val="000000"/>
              </w:rPr>
              <w:t>2022/23</w:t>
            </w:r>
          </w:p>
        </w:tc>
        <w:tc>
          <w:tcPr>
            <w:tcW w:w="10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E04B277" w14:textId="77777777" w:rsidR="00A5150D" w:rsidRDefault="00D0324F" w:rsidP="00A445F5">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53F52A0" w14:textId="77777777" w:rsidR="00A5150D" w:rsidRDefault="00D0324F" w:rsidP="00A445F5">
            <w:pPr>
              <w:spacing w:after="0" w:line="252" w:lineRule="auto"/>
              <w:jc w:val="center"/>
              <w:rPr>
                <w:b/>
                <w:bCs/>
              </w:rPr>
            </w:pPr>
            <w:r>
              <w:rPr>
                <w:b/>
                <w:bCs/>
                <w:color w:val="000000"/>
              </w:rPr>
              <w:t>Trend</w:t>
            </w:r>
          </w:p>
        </w:tc>
      </w:tr>
      <w:tr w:rsidR="002C7420" w14:paraId="55AAAF9D" w14:textId="77777777" w:rsidTr="00A445F5">
        <w:trPr>
          <w:gridAfter w:val="1"/>
          <w:wAfter w:w="6" w:type="dxa"/>
          <w:trHeight w:val="834"/>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1A3369" w14:textId="77777777" w:rsidR="00A5150D" w:rsidRDefault="00D0324F" w:rsidP="00A5150D">
            <w:pPr>
              <w:spacing w:after="0" w:line="240" w:lineRule="auto"/>
            </w:pPr>
            <w:r w:rsidRPr="00A5150D">
              <w:t>Number of new savers with Unify Credit Union in South Ribble</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331797" w14:textId="77777777" w:rsidR="00A5150D" w:rsidRPr="002B5352" w:rsidRDefault="00D0324F" w:rsidP="00A5150D">
            <w:pPr>
              <w:spacing w:after="0" w:line="240" w:lineRule="auto"/>
              <w:jc w:val="center"/>
            </w:pPr>
            <w:r w:rsidRPr="002B5352">
              <w:rPr>
                <w:rFonts w:eastAsia="Calibri" w:cs="Times New Roman"/>
              </w:rPr>
              <w:t>Bigger is better</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1CCA87" w14:textId="77777777" w:rsidR="00A5150D" w:rsidRPr="002B5352" w:rsidRDefault="00D0324F" w:rsidP="00A5150D">
            <w:pPr>
              <w:spacing w:after="0" w:line="240" w:lineRule="auto"/>
              <w:jc w:val="center"/>
            </w:pPr>
            <w:r w:rsidRPr="002B5352">
              <w:rPr>
                <w:rFonts w:eastAsia="Calibri" w:cs="Times New Roman"/>
              </w:rPr>
              <w:t>50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2929C" w14:textId="36BC4A07" w:rsidR="00A5150D" w:rsidRPr="002B5352" w:rsidRDefault="00D0324F" w:rsidP="00A5150D">
            <w:pPr>
              <w:widowControl w:val="0"/>
              <w:spacing w:line="256" w:lineRule="auto"/>
              <w:contextualSpacing/>
              <w:jc w:val="center"/>
              <w:outlineLvl w:val="0"/>
              <w:rPr>
                <w:rFonts w:eastAsia="Calibri" w:cs="Times New Roman"/>
              </w:rPr>
            </w:pPr>
            <w:r w:rsidRPr="002B5352">
              <w:rPr>
                <w:rFonts w:eastAsia="Calibri" w:cs="Times New Roman"/>
              </w:rPr>
              <w:t>1</w:t>
            </w:r>
            <w:r w:rsidR="00056D04">
              <w:rPr>
                <w:rFonts w:eastAsia="Calibri" w:cs="Times New Roman"/>
              </w:rPr>
              <w:t>20</w:t>
            </w:r>
            <w:r w:rsidRPr="002B5352">
              <w:rPr>
                <w:rFonts w:eastAsia="Calibri" w:cs="Times New Roman"/>
              </w:rPr>
              <w:t xml:space="preserve"> (1</w:t>
            </w:r>
            <w:r w:rsidR="00056D04">
              <w:rPr>
                <w:rFonts w:eastAsia="Calibri" w:cs="Times New Roman"/>
              </w:rPr>
              <w:t>9</w:t>
            </w:r>
            <w:r w:rsidRPr="002B5352">
              <w:rPr>
                <w:rFonts w:eastAsia="Calibri" w:cs="Times New Roman"/>
              </w:rPr>
              <w:t>)</w:t>
            </w:r>
          </w:p>
          <w:p w14:paraId="400F1DEC" w14:textId="77777777" w:rsidR="00A5150D" w:rsidRPr="002B5352" w:rsidRDefault="00D0324F" w:rsidP="00A5150D">
            <w:pPr>
              <w:spacing w:after="0" w:line="240" w:lineRule="auto"/>
              <w:jc w:val="center"/>
            </w:pPr>
            <w:r w:rsidRPr="002B5352">
              <w:rPr>
                <w:rFonts w:eastAsia="Calibri" w:cs="Times New Roman"/>
              </w:rPr>
              <w:t>(Q4 2021/22)</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BC9DE" w14:textId="77777777" w:rsidR="00A5150D" w:rsidRPr="002B5352" w:rsidRDefault="00D0324F" w:rsidP="00A5150D">
            <w:pPr>
              <w:spacing w:after="0" w:line="240" w:lineRule="auto"/>
              <w:jc w:val="center"/>
              <w:rPr>
                <w:b/>
                <w:bCs/>
              </w:rPr>
            </w:pPr>
            <w:r w:rsidRPr="002B5352">
              <w:rPr>
                <w:rFonts w:eastAsia="Calibri" w:cs="Times New Roman"/>
                <w:b/>
                <w:bCs/>
              </w:rPr>
              <w:t>38</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7C090A" w14:textId="77777777" w:rsidR="00A5150D" w:rsidRDefault="00D0324F" w:rsidP="00A5150D">
            <w:pPr>
              <w:spacing w:after="0" w:line="240" w:lineRule="auto"/>
              <w:jc w:val="center"/>
            </w:pPr>
            <w:r w:rsidRPr="00F12C84">
              <w:rPr>
                <w:rFonts w:ascii="Wingdings 3" w:eastAsia="Arial" w:hAnsi="Wingdings 3" w:cs="Times New Roman"/>
                <w:color w:val="FF0000"/>
                <w:sz w:val="32"/>
              </w:rPr>
              <w:sym w:font="Wingdings 3" w:char="F070"/>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391BB" w14:textId="77777777" w:rsidR="00A5150D" w:rsidRDefault="00D0324F" w:rsidP="00A5150D">
            <w:pPr>
              <w:spacing w:after="0" w:line="240" w:lineRule="auto"/>
              <w:jc w:val="center"/>
            </w:pPr>
            <w:r w:rsidRPr="002B5352">
              <w:rPr>
                <w:rFonts w:eastAsia="Calibri" w:cs="Times New Roman"/>
                <w:b/>
                <w:bCs/>
                <w:color w:val="002060"/>
              </w:rPr>
              <w:t xml:space="preserve">New for </w:t>
            </w:r>
            <w:r w:rsidRPr="002B5352">
              <w:rPr>
                <w:rFonts w:eastAsia="Calibri" w:cs="Times New Roman"/>
                <w:b/>
                <w:bCs/>
                <w:color w:val="002060"/>
              </w:rPr>
              <w:t>2022/23</w:t>
            </w:r>
          </w:p>
        </w:tc>
      </w:tr>
      <w:tr w:rsidR="002C7420" w14:paraId="0D4C59C2" w14:textId="77777777" w:rsidTr="009E29D1">
        <w:trPr>
          <w:trHeight w:val="208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FFD78" w14:textId="77777777" w:rsidR="00A5150D" w:rsidRDefault="00D0324F" w:rsidP="00A5150D">
            <w:pPr>
              <w:rPr>
                <w:rFonts w:ascii="Arial" w:hAnsi="Arial" w:cs="Arial"/>
                <w:b/>
                <w:bCs/>
              </w:rPr>
            </w:pPr>
            <w:r>
              <w:rPr>
                <w:rFonts w:ascii="Arial" w:hAnsi="Arial" w:cs="Arial"/>
                <w:b/>
                <w:bCs/>
              </w:rPr>
              <w:t xml:space="preserve">Reason Below Target: </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14:paraId="736326C9" w14:textId="1903709B" w:rsidR="00A5150D" w:rsidRDefault="00D0324F" w:rsidP="009E29D1">
            <w:pPr>
              <w:spacing w:after="0" w:line="240" w:lineRule="auto"/>
            </w:pPr>
            <w:r>
              <w:t xml:space="preserve">This indicator is below </w:t>
            </w:r>
            <w:r w:rsidR="00BB5A20">
              <w:t>the</w:t>
            </w:r>
            <w:r>
              <w:t xml:space="preserve"> quarterly target of 50 savers, having achieved 38 in quarter one. The annual target for this indicator is to increase savers within the borough by approximately 200</w:t>
            </w:r>
            <w:r w:rsidR="00AB44AD">
              <w:t xml:space="preserve">. </w:t>
            </w:r>
          </w:p>
          <w:p w14:paraId="74D0430D" w14:textId="74A93A7D" w:rsidR="00056D04" w:rsidRDefault="00056D04" w:rsidP="00A5150D">
            <w:pPr>
              <w:spacing w:after="0"/>
            </w:pPr>
          </w:p>
          <w:p w14:paraId="364B997E" w14:textId="06D7735C" w:rsidR="000B2C94" w:rsidRPr="005A0668" w:rsidRDefault="00D0324F" w:rsidP="009E29D1">
            <w:pPr>
              <w:spacing w:line="240" w:lineRule="auto"/>
            </w:pPr>
            <w:r w:rsidRPr="00A2503D">
              <w:t>The cost of living crisis will undoubtedly make it harder for individuals to save.  The</w:t>
            </w:r>
            <w:r w:rsidRPr="00A2503D">
              <w:t xml:space="preserve"> buy now and pay later culture is a risk to individuals becoming overcommitted and then unable to save or repay any credit taken. </w:t>
            </w:r>
          </w:p>
        </w:tc>
      </w:tr>
      <w:tr w:rsidR="002C7420" w14:paraId="1F3B0A6C" w14:textId="77777777" w:rsidTr="00BD042B">
        <w:trPr>
          <w:trHeight w:val="385"/>
        </w:trPr>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51C18EE" w14:textId="77777777" w:rsidR="00A5150D" w:rsidRDefault="00D0324F" w:rsidP="00A5150D">
            <w:pPr>
              <w:rPr>
                <w:color w:val="FF0000"/>
              </w:rPr>
            </w:pPr>
            <w:r>
              <w:rPr>
                <w:rFonts w:ascii="Arial" w:hAnsi="Arial" w:cs="Arial"/>
                <w:b/>
                <w:bCs/>
              </w:rPr>
              <w:t>Action Plan:</w:t>
            </w:r>
          </w:p>
        </w:tc>
        <w:tc>
          <w:tcPr>
            <w:tcW w:w="7839"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14:paraId="61F537CD" w14:textId="021FD757" w:rsidR="001D5F9D" w:rsidRDefault="00D0324F" w:rsidP="001D5F9D">
            <w:pPr>
              <w:spacing w:after="0" w:line="240" w:lineRule="auto"/>
            </w:pPr>
            <w:r w:rsidRPr="000B2C94">
              <w:t xml:space="preserve">During the last quarter </w:t>
            </w:r>
            <w:r>
              <w:t>there has been</w:t>
            </w:r>
            <w:r w:rsidRPr="000B2C94">
              <w:t xml:space="preserve"> an increase in accounts being opened, with people accessing both savings</w:t>
            </w:r>
            <w:r w:rsidRPr="000B2C94">
              <w:t xml:space="preserve"> and loans.</w:t>
            </w:r>
            <w:r w:rsidR="00595B8F">
              <w:t xml:space="preserve"> </w:t>
            </w:r>
            <w:r w:rsidR="00711CC6">
              <w:t>Overall</w:t>
            </w:r>
            <w:r w:rsidR="00C9145D">
              <w:t xml:space="preserve">, </w:t>
            </w:r>
            <w:r w:rsidR="00711CC6">
              <w:t>membership of the credit union for South Ribble is healthy with membership numbers</w:t>
            </w:r>
            <w:r w:rsidR="00BB5A20">
              <w:t xml:space="preserve"> of</w:t>
            </w:r>
            <w:r w:rsidR="00711CC6">
              <w:t xml:space="preserve"> approximately 510 adults and 37 juniors (based on those that are resident to South Ribble)</w:t>
            </w:r>
            <w:r w:rsidR="00BB5A20">
              <w:t>.</w:t>
            </w:r>
          </w:p>
          <w:p w14:paraId="368AF759" w14:textId="0C3FE315" w:rsidR="00056D04" w:rsidRDefault="00056D04" w:rsidP="001D5F9D">
            <w:pPr>
              <w:spacing w:after="0" w:line="240" w:lineRule="auto"/>
            </w:pPr>
          </w:p>
          <w:p w14:paraId="09F756A1" w14:textId="1953256F" w:rsidR="00056D04" w:rsidRDefault="00D0324F" w:rsidP="001D5F9D">
            <w:pPr>
              <w:spacing w:after="0" w:line="240" w:lineRule="auto"/>
            </w:pPr>
            <w:r>
              <w:t>Whilst the number of savers is important, the value and number of loans is also a critical element of the sustainability of the credit union. From the latest data</w:t>
            </w:r>
            <w:r>
              <w:t xml:space="preserve"> available, the value of family loans has increased since the previous quarter as has the value of savings, providing a positive projection going forward. </w:t>
            </w:r>
          </w:p>
          <w:p w14:paraId="3C0505B8" w14:textId="27B93272" w:rsidR="00056D04" w:rsidRDefault="00056D04" w:rsidP="001D5F9D">
            <w:pPr>
              <w:spacing w:after="0" w:line="240" w:lineRule="auto"/>
            </w:pPr>
          </w:p>
          <w:p w14:paraId="13C6B07A" w14:textId="3D768601" w:rsidR="00056D04" w:rsidRDefault="00D0324F" w:rsidP="00BD042B">
            <w:pPr>
              <w:spacing w:line="240" w:lineRule="auto"/>
            </w:pPr>
            <w:r>
              <w:t xml:space="preserve">To encourage further membership of the credit union, targeted communications and further planned outreach will be developed jointly between the credit union and the </w:t>
            </w:r>
            <w:r w:rsidR="009E29D1">
              <w:t>c</w:t>
            </w:r>
            <w:r>
              <w:t xml:space="preserve">ouncil. This includes supporting </w:t>
            </w:r>
            <w:r w:rsidR="00595B8F">
              <w:t>introductions</w:t>
            </w:r>
            <w:r>
              <w:t xml:space="preserve"> to local businesses for the </w:t>
            </w:r>
            <w:r w:rsidR="00595B8F">
              <w:t>purposes</w:t>
            </w:r>
            <w:r>
              <w:t xml:space="preserve"> of enh</w:t>
            </w:r>
            <w:r>
              <w:t xml:space="preserve">ancing the offer through </w:t>
            </w:r>
            <w:r w:rsidR="00711CC6">
              <w:t>payroll deductions</w:t>
            </w:r>
            <w:r>
              <w:t xml:space="preserve">. </w:t>
            </w:r>
          </w:p>
          <w:p w14:paraId="60A7C4F0" w14:textId="1A678BB2" w:rsidR="00A5150D" w:rsidRPr="005A0668" w:rsidRDefault="00D0324F" w:rsidP="00BD042B">
            <w:pPr>
              <w:spacing w:line="240" w:lineRule="auto"/>
            </w:pPr>
            <w:r>
              <w:t xml:space="preserve">Work with the </w:t>
            </w:r>
            <w:r w:rsidR="009E29D1">
              <w:t>c</w:t>
            </w:r>
            <w:r>
              <w:t>ouncil will include action</w:t>
            </w:r>
            <w:r w:rsidR="00711CC6">
              <w:t xml:space="preserve"> with the </w:t>
            </w:r>
            <w:r w:rsidR="00E576BE">
              <w:t>C</w:t>
            </w:r>
            <w:r w:rsidR="004A62BD">
              <w:t>ommunities</w:t>
            </w:r>
            <w:r w:rsidR="00711CC6">
              <w:t xml:space="preserve"> </w:t>
            </w:r>
            <w:r w:rsidR="00E576BE">
              <w:t>T</w:t>
            </w:r>
            <w:r w:rsidR="00711CC6">
              <w:t>eam to promote community engagement</w:t>
            </w:r>
            <w:r w:rsidR="00AB44AD">
              <w:t>,</w:t>
            </w:r>
            <w:r>
              <w:t xml:space="preserve"> and</w:t>
            </w:r>
            <w:r w:rsidR="00711CC6">
              <w:t xml:space="preserve"> opportunities </w:t>
            </w:r>
            <w:r>
              <w:t>to</w:t>
            </w:r>
            <w:r w:rsidR="00711CC6">
              <w:t xml:space="preserve"> link activities to </w:t>
            </w:r>
            <w:r>
              <w:t xml:space="preserve">proactive </w:t>
            </w:r>
            <w:r w:rsidR="00711CC6">
              <w:t xml:space="preserve">work </w:t>
            </w:r>
            <w:r>
              <w:t xml:space="preserve">on </w:t>
            </w:r>
            <w:r w:rsidR="00711CC6">
              <w:t xml:space="preserve">the cost of living. </w:t>
            </w:r>
          </w:p>
        </w:tc>
      </w:tr>
    </w:tbl>
    <w:p w14:paraId="370BA5E7" w14:textId="77777777" w:rsidR="00C56A58" w:rsidRPr="001E73E2" w:rsidRDefault="00C56A58" w:rsidP="001E73E2">
      <w:pPr>
        <w:rPr>
          <w:rFonts w:ascii="Arial" w:eastAsia="Calibri" w:hAnsi="Arial" w:cs="Arial"/>
        </w:rPr>
        <w:sectPr w:rsidR="00C56A58" w:rsidRPr="001E73E2" w:rsidSect="00D4431F">
          <w:pgSz w:w="11906" w:h="16838"/>
          <w:pgMar w:top="1440" w:right="1440" w:bottom="1440" w:left="1440" w:header="708" w:footer="708" w:gutter="0"/>
          <w:cols w:space="708"/>
          <w:docGrid w:linePitch="360"/>
        </w:sectPr>
      </w:pPr>
    </w:p>
    <w:p w14:paraId="54E8727F" w14:textId="77777777" w:rsidR="00C56A58" w:rsidRPr="001E73E2" w:rsidRDefault="00C56A58" w:rsidP="007229BD">
      <w:pPr>
        <w:spacing w:after="0" w:line="240" w:lineRule="auto"/>
        <w:rPr>
          <w:rFonts w:ascii="Arial" w:eastAsia="Calibri" w:hAnsi="Arial" w:cs="Arial"/>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2C7420" w14:paraId="7B2820EB" w14:textId="77777777" w:rsidTr="0006284E">
        <w:trPr>
          <w:trHeight w:val="1520"/>
        </w:trPr>
        <w:tc>
          <w:tcPr>
            <w:tcW w:w="9136" w:type="dxa"/>
            <w:gridSpan w:val="3"/>
            <w:tcBorders>
              <w:top w:val="nil"/>
              <w:left w:val="nil"/>
              <w:right w:val="nil"/>
            </w:tcBorders>
            <w:shd w:val="clear" w:color="auto" w:fill="auto"/>
          </w:tcPr>
          <w:p w14:paraId="747D5B55" w14:textId="77777777" w:rsidR="00A47396" w:rsidRPr="003F121D" w:rsidRDefault="00D0324F" w:rsidP="0006284E">
            <w:pPr>
              <w:widowControl w:val="0"/>
              <w:spacing w:after="0" w:line="256" w:lineRule="auto"/>
              <w:ind w:firstLine="208"/>
              <w:contextualSpacing/>
              <w:outlineLvl w:val="0"/>
              <w:rPr>
                <w:rFonts w:ascii="Arial" w:eastAsia="Calibri" w:hAnsi="Arial" w:cs="Arial"/>
                <w:b/>
                <w:color w:val="8B3781"/>
              </w:rPr>
            </w:pPr>
            <w:bookmarkStart w:id="4" w:name="_Hlk54078172"/>
            <w:r w:rsidRPr="003F121D">
              <w:rPr>
                <w:rFonts w:ascii="Arial" w:eastAsia="Calibri" w:hAnsi="Arial" w:cs="Times New Roman"/>
                <w:noProof/>
                <w:color w:val="8B3781"/>
              </w:rPr>
              <w:drawing>
                <wp:inline distT="0" distB="0" distL="0" distR="0">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2D3591D3" w14:textId="77777777" w:rsidR="00A47396" w:rsidRPr="003F121D" w:rsidRDefault="00D0324F"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w:t>
            </w:r>
            <w:r w:rsidRPr="003F121D">
              <w:rPr>
                <w:rFonts w:ascii="Arial" w:eastAsia="Calibri" w:hAnsi="Arial" w:cs="Arial"/>
                <w:b/>
                <w:color w:val="8B3781"/>
              </w:rPr>
              <w:t>L THAT:</w:t>
            </w:r>
          </w:p>
        </w:tc>
      </w:tr>
      <w:tr w:rsidR="002C7420" w14:paraId="6BE3B4F2" w14:textId="77777777" w:rsidTr="0006284E">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4D83CC55" w14:textId="77777777" w:rsidR="00A47396" w:rsidRPr="003F121D" w:rsidRDefault="00D0324F"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5442C78C" w14:textId="77777777" w:rsidR="00A47396" w:rsidRPr="003F121D" w:rsidRDefault="00D0324F"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20EE2A91" w14:textId="77777777" w:rsidR="00A47396" w:rsidRPr="003F121D" w:rsidRDefault="00D0324F"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4"/>
    <w:p w14:paraId="7791C7C3" w14:textId="2EA969F8" w:rsidR="004A62BD" w:rsidRPr="00460D79" w:rsidRDefault="00D0324F" w:rsidP="00805EF3">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64B98898" w14:textId="77777777" w:rsidR="004A62BD" w:rsidRDefault="004A62BD" w:rsidP="004A62BD">
      <w:pPr>
        <w:pStyle w:val="ListParagraph"/>
        <w:spacing w:line="240" w:lineRule="auto"/>
        <w:ind w:left="360"/>
        <w:rPr>
          <w:rFonts w:ascii="Arial" w:eastAsia="Calibri" w:hAnsi="Arial" w:cs="Arial"/>
        </w:rPr>
      </w:pPr>
    </w:p>
    <w:p w14:paraId="69325DD5" w14:textId="5CF2DB20" w:rsidR="009E25A0" w:rsidRPr="009E25A0" w:rsidRDefault="00D0324F" w:rsidP="00887AE6">
      <w:pPr>
        <w:pStyle w:val="ListParagraph"/>
        <w:numPr>
          <w:ilvl w:val="0"/>
          <w:numId w:val="1"/>
        </w:numPr>
        <w:spacing w:line="240" w:lineRule="auto"/>
        <w:ind w:left="567" w:hanging="567"/>
        <w:rPr>
          <w:rFonts w:ascii="Arial" w:eastAsia="Calibri" w:hAnsi="Arial" w:cs="Arial"/>
        </w:rPr>
      </w:pPr>
      <w:r>
        <w:rPr>
          <w:rFonts w:ascii="Arial" w:eastAsia="Calibri" w:hAnsi="Arial" w:cs="Arial"/>
        </w:rPr>
        <w:t>The</w:t>
      </w:r>
      <w:r w:rsidR="00DE7780">
        <w:rPr>
          <w:rFonts w:ascii="Arial" w:eastAsia="Calibri" w:hAnsi="Arial" w:cs="Arial"/>
        </w:rPr>
        <w:t xml:space="preserve"> council continues to progress</w:t>
      </w:r>
      <w:r w:rsidR="00131699">
        <w:rPr>
          <w:rFonts w:ascii="Arial" w:eastAsia="Calibri" w:hAnsi="Arial" w:cs="Arial"/>
        </w:rPr>
        <w:t xml:space="preserve"> the Town Deal, working with key stakeholders and partners.</w:t>
      </w:r>
      <w:r w:rsidR="00C9145D">
        <w:rPr>
          <w:rFonts w:ascii="Arial" w:eastAsia="Calibri" w:hAnsi="Arial" w:cs="Arial"/>
        </w:rPr>
        <w:t xml:space="preserve"> </w:t>
      </w:r>
      <w:r w:rsidR="00131699">
        <w:rPr>
          <w:rFonts w:ascii="Arial" w:eastAsia="Calibri" w:hAnsi="Arial" w:cs="Arial"/>
        </w:rPr>
        <w:t>S</w:t>
      </w:r>
      <w:r>
        <w:rPr>
          <w:rFonts w:ascii="Arial" w:eastAsia="Calibri" w:hAnsi="Arial" w:cs="Arial"/>
        </w:rPr>
        <w:t xml:space="preserve">tage 3 design </w:t>
      </w:r>
      <w:r w:rsidR="00262788">
        <w:rPr>
          <w:rFonts w:ascii="Arial" w:eastAsia="Calibri" w:hAnsi="Arial" w:cs="Arial"/>
        </w:rPr>
        <w:t>works have</w:t>
      </w:r>
      <w:r w:rsidR="00131699">
        <w:rPr>
          <w:rFonts w:ascii="Arial" w:eastAsia="Calibri" w:hAnsi="Arial" w:cs="Arial"/>
        </w:rPr>
        <w:t xml:space="preserve"> moved forward significantly and are </w:t>
      </w:r>
      <w:r>
        <w:rPr>
          <w:rFonts w:ascii="Arial" w:eastAsia="Calibri" w:hAnsi="Arial" w:cs="Arial"/>
        </w:rPr>
        <w:t xml:space="preserve">nearing completion </w:t>
      </w:r>
      <w:r w:rsidR="00131699">
        <w:rPr>
          <w:rFonts w:ascii="Arial" w:eastAsia="Calibri" w:hAnsi="Arial" w:cs="Arial"/>
        </w:rPr>
        <w:t xml:space="preserve">as well as the undertaking of key actions for progressing land </w:t>
      </w:r>
      <w:r>
        <w:rPr>
          <w:rFonts w:ascii="Arial" w:eastAsia="Calibri" w:hAnsi="Arial" w:cs="Arial"/>
        </w:rPr>
        <w:t xml:space="preserve">acquisitions </w:t>
      </w:r>
      <w:r w:rsidR="00131699">
        <w:rPr>
          <w:rFonts w:ascii="Arial" w:eastAsia="Calibri" w:hAnsi="Arial" w:cs="Arial"/>
        </w:rPr>
        <w:t>essential to the plans</w:t>
      </w:r>
      <w:r>
        <w:rPr>
          <w:rFonts w:ascii="Arial" w:eastAsia="Calibri" w:hAnsi="Arial" w:cs="Arial"/>
        </w:rPr>
        <w:t xml:space="preserve">. In May 2022, </w:t>
      </w:r>
      <w:r w:rsidR="00131699">
        <w:rPr>
          <w:rFonts w:ascii="Arial" w:eastAsia="Calibri" w:hAnsi="Arial" w:cs="Arial"/>
        </w:rPr>
        <w:t xml:space="preserve">a </w:t>
      </w:r>
      <w:r>
        <w:rPr>
          <w:rFonts w:ascii="Arial" w:eastAsia="Calibri" w:hAnsi="Arial" w:cs="Arial"/>
        </w:rPr>
        <w:t xml:space="preserve">key stakeholder </w:t>
      </w:r>
      <w:r w:rsidR="00262788">
        <w:rPr>
          <w:rFonts w:ascii="Arial" w:eastAsia="Calibri" w:hAnsi="Arial" w:cs="Arial"/>
        </w:rPr>
        <w:t>drop-</w:t>
      </w:r>
      <w:r w:rsidR="00131699">
        <w:rPr>
          <w:rFonts w:ascii="Arial" w:eastAsia="Calibri" w:hAnsi="Arial" w:cs="Arial"/>
        </w:rPr>
        <w:t xml:space="preserve">in event </w:t>
      </w:r>
      <w:r>
        <w:rPr>
          <w:rFonts w:ascii="Arial" w:eastAsia="Calibri" w:hAnsi="Arial" w:cs="Arial"/>
        </w:rPr>
        <w:t xml:space="preserve">at the Civic Centre </w:t>
      </w:r>
      <w:r w:rsidR="00131699">
        <w:rPr>
          <w:rFonts w:ascii="Arial" w:eastAsia="Calibri" w:hAnsi="Arial" w:cs="Arial"/>
        </w:rPr>
        <w:t xml:space="preserve">took place, </w:t>
      </w:r>
      <w:r>
        <w:rPr>
          <w:rFonts w:ascii="Arial" w:eastAsia="Calibri" w:hAnsi="Arial" w:cs="Arial"/>
        </w:rPr>
        <w:t xml:space="preserve">which </w:t>
      </w:r>
      <w:r w:rsidR="00131699">
        <w:rPr>
          <w:rFonts w:ascii="Arial" w:hAnsi="Arial" w:cs="Arial"/>
          <w:color w:val="000000"/>
        </w:rPr>
        <w:t>included</w:t>
      </w:r>
      <w:r w:rsidR="00131699" w:rsidRPr="009E25A0">
        <w:rPr>
          <w:rFonts w:ascii="Arial" w:hAnsi="Arial" w:cs="Arial"/>
          <w:color w:val="000000"/>
        </w:rPr>
        <w:t xml:space="preserve"> </w:t>
      </w:r>
      <w:r w:rsidRPr="009E25A0">
        <w:rPr>
          <w:rFonts w:ascii="Arial" w:hAnsi="Arial" w:cs="Arial"/>
          <w:color w:val="000000"/>
        </w:rPr>
        <w:t xml:space="preserve">engagement </w:t>
      </w:r>
      <w:r w:rsidR="00131699">
        <w:rPr>
          <w:rFonts w:ascii="Arial" w:hAnsi="Arial" w:cs="Arial"/>
          <w:color w:val="000000"/>
        </w:rPr>
        <w:t>with</w:t>
      </w:r>
      <w:r w:rsidRPr="009E25A0">
        <w:rPr>
          <w:rFonts w:ascii="Arial" w:hAnsi="Arial" w:cs="Arial"/>
          <w:color w:val="000000"/>
        </w:rPr>
        <w:t xml:space="preserve"> market traders, Lancashire County Council </w:t>
      </w:r>
      <w:r w:rsidR="009D5C46" w:rsidRPr="009E25A0">
        <w:rPr>
          <w:rFonts w:ascii="Arial" w:hAnsi="Arial" w:cs="Arial"/>
          <w:color w:val="000000"/>
        </w:rPr>
        <w:t>Highways,</w:t>
      </w:r>
      <w:r w:rsidR="009D5C46">
        <w:rPr>
          <w:rFonts w:ascii="Arial" w:hAnsi="Arial" w:cs="Arial"/>
          <w:color w:val="000000"/>
        </w:rPr>
        <w:t xml:space="preserve"> </w:t>
      </w:r>
      <w:r w:rsidR="00131699">
        <w:rPr>
          <w:rFonts w:ascii="Arial" w:hAnsi="Arial" w:cs="Arial"/>
          <w:color w:val="000000"/>
        </w:rPr>
        <w:t xml:space="preserve">the </w:t>
      </w:r>
      <w:r w:rsidR="009D5C46">
        <w:rPr>
          <w:rFonts w:ascii="Arial" w:hAnsi="Arial" w:cs="Arial"/>
          <w:color w:val="000000"/>
        </w:rPr>
        <w:t xml:space="preserve">Town Deal Accessibility Group, Secure by Design and Counter Terrorism, </w:t>
      </w:r>
      <w:r w:rsidR="00131699">
        <w:rPr>
          <w:rFonts w:ascii="Arial" w:hAnsi="Arial" w:cs="Arial"/>
          <w:color w:val="000000"/>
        </w:rPr>
        <w:t xml:space="preserve">a number of </w:t>
      </w:r>
      <w:r w:rsidR="004A62BD">
        <w:rPr>
          <w:rFonts w:ascii="Arial" w:hAnsi="Arial" w:cs="Arial"/>
          <w:color w:val="000000"/>
        </w:rPr>
        <w:t>lo</w:t>
      </w:r>
      <w:r w:rsidRPr="009E25A0">
        <w:rPr>
          <w:rFonts w:ascii="Arial" w:hAnsi="Arial" w:cs="Arial"/>
          <w:color w:val="000000"/>
        </w:rPr>
        <w:t xml:space="preserve">cal </w:t>
      </w:r>
      <w:r w:rsidR="004A62BD">
        <w:rPr>
          <w:rFonts w:ascii="Arial" w:hAnsi="Arial" w:cs="Arial"/>
          <w:color w:val="000000"/>
        </w:rPr>
        <w:t>b</w:t>
      </w:r>
      <w:r w:rsidRPr="009E25A0">
        <w:rPr>
          <w:rFonts w:ascii="Arial" w:hAnsi="Arial" w:cs="Arial"/>
          <w:color w:val="000000"/>
        </w:rPr>
        <w:t>usiness</w:t>
      </w:r>
      <w:r w:rsidR="00131699">
        <w:rPr>
          <w:rFonts w:ascii="Arial" w:hAnsi="Arial" w:cs="Arial"/>
          <w:color w:val="000000"/>
        </w:rPr>
        <w:t xml:space="preserve"> </w:t>
      </w:r>
      <w:r w:rsidRPr="009E25A0">
        <w:rPr>
          <w:rFonts w:ascii="Arial" w:hAnsi="Arial" w:cs="Arial"/>
          <w:color w:val="000000"/>
        </w:rPr>
        <w:t xml:space="preserve">and </w:t>
      </w:r>
      <w:r w:rsidR="004A62BD">
        <w:rPr>
          <w:rFonts w:ascii="Arial" w:hAnsi="Arial" w:cs="Arial"/>
          <w:color w:val="000000"/>
        </w:rPr>
        <w:t>r</w:t>
      </w:r>
      <w:r w:rsidR="004A62BD" w:rsidRPr="009E25A0">
        <w:rPr>
          <w:rFonts w:ascii="Arial" w:hAnsi="Arial" w:cs="Arial"/>
          <w:color w:val="000000"/>
        </w:rPr>
        <w:t>esidents</w:t>
      </w:r>
      <w:r w:rsidRPr="009E25A0">
        <w:rPr>
          <w:rFonts w:ascii="Arial" w:hAnsi="Arial" w:cs="Arial"/>
          <w:color w:val="000000"/>
        </w:rPr>
        <w:t xml:space="preserve">. </w:t>
      </w:r>
      <w:r w:rsidR="00131699">
        <w:rPr>
          <w:rFonts w:ascii="Arial" w:hAnsi="Arial" w:cs="Arial"/>
          <w:color w:val="000000"/>
        </w:rPr>
        <w:t>Despite this progress, the council still seeks a d</w:t>
      </w:r>
      <w:r>
        <w:rPr>
          <w:rFonts w:ascii="Arial" w:hAnsi="Arial" w:cs="Arial"/>
          <w:color w:val="000000"/>
        </w:rPr>
        <w:t xml:space="preserve">ecision from central government </w:t>
      </w:r>
      <w:r w:rsidR="00131699">
        <w:rPr>
          <w:rFonts w:ascii="Arial" w:hAnsi="Arial" w:cs="Arial"/>
          <w:color w:val="000000"/>
        </w:rPr>
        <w:t xml:space="preserve">to </w:t>
      </w:r>
      <w:r>
        <w:rPr>
          <w:rFonts w:ascii="Arial" w:hAnsi="Arial" w:cs="Arial"/>
          <w:color w:val="000000"/>
        </w:rPr>
        <w:t>sign off the town deal</w:t>
      </w:r>
      <w:r w:rsidR="004A62BD">
        <w:rPr>
          <w:rFonts w:ascii="Arial" w:hAnsi="Arial" w:cs="Arial"/>
          <w:color w:val="000000"/>
        </w:rPr>
        <w:t xml:space="preserve"> </w:t>
      </w:r>
      <w:r>
        <w:rPr>
          <w:rFonts w:ascii="Arial" w:hAnsi="Arial" w:cs="Arial"/>
          <w:color w:val="000000"/>
        </w:rPr>
        <w:t xml:space="preserve">business </w:t>
      </w:r>
      <w:r w:rsidR="00C9145D">
        <w:rPr>
          <w:rFonts w:ascii="Arial" w:hAnsi="Arial" w:cs="Arial"/>
          <w:color w:val="000000"/>
        </w:rPr>
        <w:t xml:space="preserve">cases which were </w:t>
      </w:r>
      <w:r>
        <w:rPr>
          <w:rFonts w:ascii="Arial" w:hAnsi="Arial" w:cs="Arial"/>
          <w:color w:val="000000"/>
        </w:rPr>
        <w:t>submitted</w:t>
      </w:r>
      <w:r>
        <w:rPr>
          <w:rFonts w:ascii="Arial" w:hAnsi="Arial" w:cs="Arial"/>
          <w:color w:val="000000"/>
        </w:rPr>
        <w:t xml:space="preserve"> in March 2022.</w:t>
      </w:r>
    </w:p>
    <w:p w14:paraId="495421B6" w14:textId="77777777" w:rsidR="009E25A0" w:rsidRPr="009E25A0" w:rsidRDefault="009E25A0" w:rsidP="00887AE6">
      <w:pPr>
        <w:pStyle w:val="ListParagraph"/>
        <w:spacing w:line="240" w:lineRule="auto"/>
        <w:ind w:left="567" w:hanging="567"/>
        <w:rPr>
          <w:rFonts w:ascii="Arial" w:eastAsia="Calibri" w:hAnsi="Arial" w:cs="Arial"/>
        </w:rPr>
      </w:pPr>
    </w:p>
    <w:p w14:paraId="0190746C" w14:textId="1B115CA2" w:rsidR="00796D6B" w:rsidRPr="00BD042B" w:rsidRDefault="00D0324F" w:rsidP="00887AE6">
      <w:pPr>
        <w:pStyle w:val="ListParagraph"/>
        <w:numPr>
          <w:ilvl w:val="0"/>
          <w:numId w:val="1"/>
        </w:numPr>
        <w:spacing w:line="240" w:lineRule="auto"/>
        <w:ind w:left="567" w:hanging="567"/>
        <w:rPr>
          <w:rFonts w:ascii="Arial" w:eastAsia="Calibri" w:hAnsi="Arial" w:cs="Arial"/>
        </w:rPr>
      </w:pPr>
      <w:r>
        <w:rPr>
          <w:rFonts w:ascii="Arial" w:hAnsi="Arial" w:cs="Arial"/>
          <w:color w:val="000000"/>
        </w:rPr>
        <w:t xml:space="preserve">Ambitions to establish a food-based co-operative have moved forward with planned engagement having taken place within the quarter. The focus of the activities have been to engage with key stakeholders such as the </w:t>
      </w:r>
      <w:r w:rsidRPr="00FA0055">
        <w:rPr>
          <w:rFonts w:eastAsia="Calibri" w:cstheme="minorHAnsi"/>
          <w:bCs/>
          <w:color w:val="000000"/>
          <w:szCs w:val="32"/>
        </w:rPr>
        <w:t>Cooperative Councils Innov</w:t>
      </w:r>
      <w:r w:rsidRPr="00FA0055">
        <w:rPr>
          <w:rFonts w:eastAsia="Calibri" w:cstheme="minorHAnsi"/>
          <w:bCs/>
          <w:color w:val="000000"/>
          <w:szCs w:val="32"/>
        </w:rPr>
        <w:t>ation Network (CCIN) and Preston</w:t>
      </w:r>
      <w:r>
        <w:rPr>
          <w:rFonts w:eastAsia="Calibri" w:cstheme="minorHAnsi"/>
          <w:bCs/>
          <w:color w:val="000000"/>
          <w:szCs w:val="32"/>
        </w:rPr>
        <w:t xml:space="preserve"> City</w:t>
      </w:r>
      <w:r w:rsidRPr="00FA0055">
        <w:rPr>
          <w:rFonts w:eastAsia="Calibri" w:cstheme="minorHAnsi"/>
          <w:bCs/>
          <w:color w:val="000000"/>
          <w:szCs w:val="32"/>
        </w:rPr>
        <w:t xml:space="preserve"> Council </w:t>
      </w:r>
      <w:r>
        <w:rPr>
          <w:rFonts w:eastAsia="Calibri" w:cstheme="minorHAnsi"/>
          <w:bCs/>
          <w:color w:val="000000"/>
          <w:szCs w:val="32"/>
        </w:rPr>
        <w:t>to understand</w:t>
      </w:r>
      <w:r w:rsidRPr="00FA0055">
        <w:rPr>
          <w:rFonts w:eastAsia="Calibri" w:cstheme="minorHAnsi"/>
          <w:bCs/>
          <w:color w:val="000000"/>
          <w:szCs w:val="32"/>
        </w:rPr>
        <w:t xml:space="preserve"> best practise approaches </w:t>
      </w:r>
      <w:r w:rsidR="009E29D1">
        <w:rPr>
          <w:rFonts w:eastAsia="Calibri" w:cstheme="minorHAnsi"/>
          <w:bCs/>
          <w:color w:val="000000"/>
          <w:szCs w:val="32"/>
        </w:rPr>
        <w:t>that can</w:t>
      </w:r>
      <w:r>
        <w:rPr>
          <w:rFonts w:eastAsia="Calibri" w:cstheme="minorHAnsi"/>
          <w:bCs/>
          <w:color w:val="000000"/>
          <w:szCs w:val="32"/>
        </w:rPr>
        <w:t xml:space="preserve"> enable</w:t>
      </w:r>
      <w:r w:rsidRPr="00FA0055">
        <w:rPr>
          <w:rFonts w:eastAsia="Calibri" w:cstheme="minorHAnsi"/>
          <w:bCs/>
          <w:color w:val="000000"/>
          <w:szCs w:val="32"/>
        </w:rPr>
        <w:t xml:space="preserve"> the council to support and encourage </w:t>
      </w:r>
      <w:r>
        <w:rPr>
          <w:rFonts w:eastAsia="Calibri" w:cstheme="minorHAnsi"/>
          <w:bCs/>
          <w:color w:val="000000"/>
          <w:szCs w:val="32"/>
        </w:rPr>
        <w:t xml:space="preserve">the development of </w:t>
      </w:r>
      <w:r w:rsidRPr="00FA0055">
        <w:rPr>
          <w:rFonts w:eastAsia="Calibri" w:cstheme="minorHAnsi"/>
          <w:bCs/>
          <w:color w:val="000000"/>
          <w:szCs w:val="32"/>
        </w:rPr>
        <w:t xml:space="preserve">co-operative models of business.  Engagement materials for residents have been developed to </w:t>
      </w:r>
      <w:r w:rsidRPr="00FA0055">
        <w:rPr>
          <w:rFonts w:eastAsia="Calibri" w:cstheme="minorHAnsi"/>
          <w:bCs/>
          <w:color w:val="000000"/>
          <w:szCs w:val="32"/>
        </w:rPr>
        <w:t>share the idea of</w:t>
      </w:r>
      <w:r>
        <w:rPr>
          <w:rFonts w:eastAsia="Calibri" w:cstheme="minorHAnsi"/>
          <w:bCs/>
          <w:color w:val="000000"/>
          <w:szCs w:val="32"/>
        </w:rPr>
        <w:t xml:space="preserve"> a</w:t>
      </w:r>
      <w:r w:rsidRPr="00FA0055">
        <w:rPr>
          <w:rFonts w:eastAsia="Calibri" w:cstheme="minorHAnsi"/>
          <w:bCs/>
          <w:color w:val="000000"/>
          <w:szCs w:val="32"/>
        </w:rPr>
        <w:t xml:space="preserve"> cooperative food network</w:t>
      </w:r>
      <w:r>
        <w:rPr>
          <w:rFonts w:eastAsia="Calibri" w:cstheme="minorHAnsi"/>
          <w:bCs/>
          <w:color w:val="000000"/>
          <w:szCs w:val="32"/>
        </w:rPr>
        <w:t xml:space="preserve"> which will </w:t>
      </w:r>
      <w:r>
        <w:rPr>
          <w:rFonts w:ascii="Arial" w:eastAsia="Calibri" w:hAnsi="Arial" w:cs="Arial"/>
        </w:rPr>
        <w:t>enable the council to raise awareness of cooperatives and identify any community-based needs that could be met through a cooperative approach.</w:t>
      </w:r>
      <w:r w:rsidR="006F7476">
        <w:rPr>
          <w:rFonts w:ascii="Arial" w:eastAsia="Calibri" w:hAnsi="Arial" w:cs="Arial"/>
        </w:rPr>
        <w:t xml:space="preserve"> </w:t>
      </w:r>
      <w:r w:rsidR="007F5013">
        <w:rPr>
          <w:rFonts w:eastAsia="Calibri" w:cstheme="minorHAnsi"/>
          <w:bCs/>
          <w:color w:val="000000"/>
          <w:szCs w:val="32"/>
        </w:rPr>
        <w:t>A</w:t>
      </w:r>
      <w:r w:rsidR="00D11C06" w:rsidRPr="00BD042B">
        <w:rPr>
          <w:rFonts w:eastAsia="Calibri" w:cstheme="minorHAnsi"/>
          <w:bCs/>
          <w:color w:val="000000"/>
          <w:szCs w:val="32"/>
        </w:rPr>
        <w:t>n</w:t>
      </w:r>
      <w:r w:rsidRPr="00BD042B">
        <w:rPr>
          <w:rFonts w:eastAsia="Calibri" w:cstheme="minorHAnsi"/>
          <w:bCs/>
          <w:color w:val="000000"/>
          <w:szCs w:val="32"/>
        </w:rPr>
        <w:t xml:space="preserve"> officer training</w:t>
      </w:r>
      <w:r w:rsidR="00D11C06" w:rsidRPr="00BD042B">
        <w:rPr>
          <w:rFonts w:eastAsia="Calibri" w:cstheme="minorHAnsi"/>
          <w:bCs/>
          <w:color w:val="000000"/>
          <w:szCs w:val="32"/>
        </w:rPr>
        <w:t xml:space="preserve"> programme</w:t>
      </w:r>
      <w:r w:rsidR="007F5013">
        <w:rPr>
          <w:rFonts w:eastAsia="Calibri" w:cstheme="minorHAnsi"/>
          <w:bCs/>
          <w:color w:val="000000"/>
          <w:szCs w:val="32"/>
        </w:rPr>
        <w:t xml:space="preserve"> </w:t>
      </w:r>
      <w:r w:rsidR="00824757">
        <w:rPr>
          <w:rFonts w:eastAsia="Calibri" w:cstheme="minorHAnsi"/>
          <w:bCs/>
          <w:color w:val="000000"/>
          <w:szCs w:val="32"/>
        </w:rPr>
        <w:t>has been arranged</w:t>
      </w:r>
      <w:r w:rsidR="007F5013">
        <w:rPr>
          <w:rFonts w:eastAsia="Calibri" w:cstheme="minorHAnsi"/>
          <w:bCs/>
          <w:color w:val="000000"/>
          <w:szCs w:val="32"/>
        </w:rPr>
        <w:t xml:space="preserve"> </w:t>
      </w:r>
      <w:r w:rsidR="00D11C06" w:rsidRPr="00BD042B">
        <w:rPr>
          <w:rFonts w:eastAsia="Calibri" w:cstheme="minorHAnsi"/>
          <w:bCs/>
          <w:color w:val="000000"/>
          <w:szCs w:val="32"/>
        </w:rPr>
        <w:t>to</w:t>
      </w:r>
      <w:r w:rsidRPr="00BD042B">
        <w:rPr>
          <w:rFonts w:eastAsia="Calibri" w:cstheme="minorHAnsi"/>
          <w:bCs/>
          <w:color w:val="000000"/>
          <w:szCs w:val="32"/>
        </w:rPr>
        <w:t xml:space="preserve"> </w:t>
      </w:r>
      <w:r w:rsidR="00D11C06" w:rsidRPr="00BD042B">
        <w:t>train staff to support</w:t>
      </w:r>
      <w:r w:rsidR="00D11C06" w:rsidRPr="00BD042B">
        <w:rPr>
          <w:rFonts w:eastAsia="Calibri" w:cstheme="minorHAnsi"/>
          <w:bCs/>
          <w:color w:val="000000"/>
          <w:szCs w:val="32"/>
        </w:rPr>
        <w:t xml:space="preserve"> e</w:t>
      </w:r>
      <w:r w:rsidRPr="00BD042B">
        <w:rPr>
          <w:rFonts w:eastAsia="Calibri" w:cstheme="minorHAnsi"/>
          <w:bCs/>
          <w:color w:val="000000"/>
          <w:szCs w:val="32"/>
        </w:rPr>
        <w:t>mployee owned business models in the community</w:t>
      </w:r>
      <w:r w:rsidR="007F5013">
        <w:rPr>
          <w:rFonts w:eastAsia="Calibri" w:cstheme="minorHAnsi"/>
          <w:bCs/>
          <w:color w:val="000000"/>
          <w:szCs w:val="32"/>
        </w:rPr>
        <w:t xml:space="preserve">, which </w:t>
      </w:r>
      <w:r w:rsidR="006F7476" w:rsidRPr="006F7476">
        <w:rPr>
          <w:rFonts w:eastAsia="Calibri" w:cstheme="minorHAnsi"/>
          <w:bCs/>
          <w:color w:val="000000"/>
          <w:szCs w:val="32"/>
        </w:rPr>
        <w:t xml:space="preserve">will provide the </w:t>
      </w:r>
      <w:r w:rsidR="006F7476" w:rsidRPr="006F7476">
        <w:rPr>
          <w:rFonts w:ascii="Arial" w:eastAsia="Calibri" w:hAnsi="Arial" w:cs="Arial"/>
        </w:rPr>
        <w:t xml:space="preserve">skills to support the formation of a resident cooperative. </w:t>
      </w:r>
      <w:r w:rsidRPr="00BD042B">
        <w:rPr>
          <w:rFonts w:ascii="Arial" w:eastAsia="Calibri" w:hAnsi="Arial" w:cs="Arial"/>
        </w:rPr>
        <w:t>Engagement</w:t>
      </w:r>
      <w:r>
        <w:rPr>
          <w:rFonts w:ascii="Arial" w:eastAsia="Calibri" w:hAnsi="Arial" w:cs="Arial"/>
        </w:rPr>
        <w:t xml:space="preserve"> has already taken place with </w:t>
      </w:r>
      <w:r w:rsidRPr="00FA0055">
        <w:rPr>
          <w:rFonts w:ascii="Arial" w:hAnsi="Arial" w:cs="Arial"/>
          <w:color w:val="000000"/>
        </w:rPr>
        <w:t xml:space="preserve">the local foodbank network </w:t>
      </w:r>
      <w:r w:rsidRPr="00FA0055">
        <w:rPr>
          <w:rFonts w:eastAsia="Calibri" w:cstheme="minorHAnsi"/>
          <w:bCs/>
          <w:color w:val="000000"/>
          <w:szCs w:val="32"/>
        </w:rPr>
        <w:t xml:space="preserve">about a co-operative model </w:t>
      </w:r>
      <w:r>
        <w:rPr>
          <w:rFonts w:eastAsia="Calibri" w:cstheme="minorHAnsi"/>
          <w:bCs/>
          <w:color w:val="000000"/>
          <w:szCs w:val="32"/>
        </w:rPr>
        <w:t>as part of mea</w:t>
      </w:r>
      <w:r>
        <w:rPr>
          <w:rFonts w:eastAsia="Calibri" w:cstheme="minorHAnsi"/>
          <w:bCs/>
          <w:color w:val="000000"/>
          <w:szCs w:val="32"/>
        </w:rPr>
        <w:t>sures to</w:t>
      </w:r>
      <w:r w:rsidRPr="00FA0055">
        <w:rPr>
          <w:rFonts w:eastAsia="Calibri" w:cstheme="minorHAnsi"/>
          <w:bCs/>
          <w:color w:val="000000"/>
          <w:szCs w:val="32"/>
        </w:rPr>
        <w:t xml:space="preserve"> ease pressure on </w:t>
      </w:r>
      <w:r>
        <w:rPr>
          <w:rFonts w:eastAsia="Calibri" w:cstheme="minorHAnsi"/>
          <w:bCs/>
          <w:color w:val="000000"/>
          <w:szCs w:val="32"/>
        </w:rPr>
        <w:t>their services</w:t>
      </w:r>
      <w:r w:rsidRPr="00FA0055">
        <w:rPr>
          <w:rFonts w:eastAsia="Calibri" w:cstheme="minorHAnsi"/>
          <w:bCs/>
          <w:color w:val="000000"/>
          <w:szCs w:val="32"/>
        </w:rPr>
        <w:t xml:space="preserve"> during the cost of living crisis.</w:t>
      </w:r>
      <w:r>
        <w:rPr>
          <w:rFonts w:eastAsia="Calibri" w:cstheme="minorHAnsi"/>
          <w:bCs/>
          <w:color w:val="000000"/>
          <w:szCs w:val="32"/>
        </w:rPr>
        <w:t xml:space="preserve"> </w:t>
      </w:r>
      <w:r w:rsidRPr="00FA0055">
        <w:rPr>
          <w:rFonts w:eastAsia="Calibri" w:cstheme="minorHAnsi"/>
          <w:bCs/>
          <w:color w:val="000000"/>
          <w:szCs w:val="32"/>
        </w:rPr>
        <w:t xml:space="preserve"> </w:t>
      </w:r>
      <w:r>
        <w:rPr>
          <w:rFonts w:ascii="Arial" w:eastAsia="Calibri" w:hAnsi="Arial" w:cs="Arial"/>
        </w:rPr>
        <w:t xml:space="preserve">In the next quarter, a pilot of a cooperative foodbank will be established, and an offer of cooperative support will be developed for local businesses and residents. </w:t>
      </w:r>
    </w:p>
    <w:p w14:paraId="7002E307" w14:textId="77777777" w:rsidR="00FA0055" w:rsidRDefault="00FA0055" w:rsidP="00887AE6">
      <w:pPr>
        <w:pStyle w:val="ListParagraph"/>
        <w:spacing w:line="240" w:lineRule="auto"/>
        <w:ind w:left="567" w:hanging="567"/>
        <w:rPr>
          <w:rFonts w:ascii="Arial" w:eastAsia="Calibri" w:hAnsi="Arial" w:cs="Arial"/>
        </w:rPr>
      </w:pPr>
    </w:p>
    <w:p w14:paraId="4A72012C" w14:textId="55A0B0BC" w:rsidR="00A8130D" w:rsidRDefault="00D0324F" w:rsidP="00887AE6">
      <w:pPr>
        <w:pStyle w:val="ListParagraph"/>
        <w:numPr>
          <w:ilvl w:val="0"/>
          <w:numId w:val="1"/>
        </w:numPr>
        <w:spacing w:line="240" w:lineRule="auto"/>
        <w:ind w:left="567" w:hanging="567"/>
        <w:rPr>
          <w:rFonts w:ascii="Arial" w:hAnsi="Arial" w:cs="Arial"/>
          <w:color w:val="000000"/>
        </w:rPr>
      </w:pPr>
      <w:r w:rsidRPr="00A8130D">
        <w:rPr>
          <w:rFonts w:ascii="Arial" w:hAnsi="Arial" w:cs="Arial"/>
          <w:color w:val="000000"/>
        </w:rPr>
        <w:t>Since establishing the project to support residents as part of recovery from the pandemi</w:t>
      </w:r>
      <w:r w:rsidRPr="00A8130D">
        <w:rPr>
          <w:rFonts w:ascii="Arial" w:hAnsi="Arial" w:cs="Arial"/>
          <w:color w:val="000000"/>
        </w:rPr>
        <w:t>c, delivery has been developed to reflect the emerging impacts of the cost of living crisis and potential increase in demand for support. The project is focused around developing interventions and support in partnership with key agencies and services in th</w:t>
      </w:r>
      <w:r w:rsidRPr="00A8130D">
        <w:rPr>
          <w:rFonts w:ascii="Arial" w:hAnsi="Arial" w:cs="Arial"/>
          <w:color w:val="000000"/>
        </w:rPr>
        <w:t>e local area. Over the quarter</w:t>
      </w:r>
      <w:r w:rsidR="007160A2">
        <w:rPr>
          <w:rFonts w:ascii="Arial" w:hAnsi="Arial" w:cs="Arial"/>
          <w:color w:val="000000"/>
        </w:rPr>
        <w:t>,</w:t>
      </w:r>
      <w:r w:rsidRPr="00A8130D">
        <w:rPr>
          <w:rFonts w:ascii="Arial" w:hAnsi="Arial" w:cs="Arial"/>
          <w:color w:val="000000"/>
        </w:rPr>
        <w:t xml:space="preserve"> preparations have been made to host a cost of living conference in August 2022. A wide number of partners have been invited to take part with the intended outcome to establish an</w:t>
      </w:r>
      <w:r w:rsidR="009E29D1">
        <w:rPr>
          <w:rFonts w:ascii="Arial" w:hAnsi="Arial" w:cs="Arial"/>
          <w:color w:val="000000"/>
        </w:rPr>
        <w:t xml:space="preserve"> </w:t>
      </w:r>
      <w:r w:rsidRPr="00A8130D">
        <w:rPr>
          <w:rFonts w:ascii="Arial" w:hAnsi="Arial" w:cs="Arial"/>
          <w:color w:val="000000"/>
        </w:rPr>
        <w:t>effective cost of living crisis working group</w:t>
      </w:r>
      <w:r w:rsidRPr="00A8130D">
        <w:rPr>
          <w:rFonts w:ascii="Arial" w:hAnsi="Arial" w:cs="Arial"/>
          <w:color w:val="000000"/>
        </w:rPr>
        <w:t xml:space="preserve"> and development of an action plan to deliver support. Progress has also been made to develop the scope of the second round of the Household Support Fund, which is expected to commence delivery within quarter two. The fund will provide weekly vouchers for </w:t>
      </w:r>
      <w:r w:rsidRPr="00A8130D">
        <w:rPr>
          <w:rFonts w:ascii="Arial" w:hAnsi="Arial" w:cs="Arial"/>
          <w:color w:val="000000"/>
        </w:rPr>
        <w:t xml:space="preserve">children in receipt of free school meals, provide £90 one off payments to pensioners in receipt of Council Tax Support and support to residents </w:t>
      </w:r>
      <w:r w:rsidR="00C9145D">
        <w:rPr>
          <w:rFonts w:ascii="Arial" w:hAnsi="Arial" w:cs="Arial"/>
          <w:color w:val="000000"/>
        </w:rPr>
        <w:t>with</w:t>
      </w:r>
      <w:r w:rsidRPr="00A8130D">
        <w:rPr>
          <w:rFonts w:ascii="Arial" w:hAnsi="Arial" w:cs="Arial"/>
          <w:color w:val="000000"/>
        </w:rPr>
        <w:t>:</w:t>
      </w:r>
    </w:p>
    <w:p w14:paraId="1F1576C0" w14:textId="3F088E4C" w:rsidR="00A8130D" w:rsidRPr="00BD042B" w:rsidRDefault="00D0324F" w:rsidP="00A8130D">
      <w:pPr>
        <w:pStyle w:val="ListParagraph"/>
        <w:numPr>
          <w:ilvl w:val="0"/>
          <w:numId w:val="26"/>
        </w:numPr>
        <w:rPr>
          <w:rFonts w:ascii="Arial" w:hAnsi="Arial" w:cs="Arial"/>
          <w:color w:val="000000"/>
        </w:rPr>
      </w:pPr>
      <w:r w:rsidRPr="00A8130D">
        <w:rPr>
          <w:rFonts w:ascii="Arial" w:hAnsi="Arial" w:cs="Arial"/>
          <w:color w:val="000000"/>
        </w:rPr>
        <w:t>Replacing items such as windows and boilers with more energy efficient models</w:t>
      </w:r>
      <w:r w:rsidR="009E29D1">
        <w:rPr>
          <w:rFonts w:ascii="Arial" w:hAnsi="Arial" w:cs="Arial"/>
          <w:color w:val="000000"/>
        </w:rPr>
        <w:t>,</w:t>
      </w:r>
    </w:p>
    <w:p w14:paraId="1D3D3F40" w14:textId="4A00F18C" w:rsidR="00A8130D" w:rsidRPr="00A8130D" w:rsidRDefault="00D0324F" w:rsidP="00A8130D">
      <w:pPr>
        <w:pStyle w:val="ListParagraph"/>
        <w:numPr>
          <w:ilvl w:val="0"/>
          <w:numId w:val="26"/>
        </w:numPr>
        <w:rPr>
          <w:rFonts w:ascii="Arial" w:hAnsi="Arial" w:cs="Arial"/>
          <w:color w:val="000000"/>
        </w:rPr>
      </w:pPr>
      <w:r w:rsidRPr="00A8130D">
        <w:rPr>
          <w:rFonts w:ascii="Arial" w:hAnsi="Arial" w:cs="Arial"/>
          <w:color w:val="000000"/>
        </w:rPr>
        <w:t xml:space="preserve">Step up grants to </w:t>
      </w:r>
      <w:r w:rsidRPr="00A8130D">
        <w:rPr>
          <w:rFonts w:ascii="Arial" w:hAnsi="Arial" w:cs="Arial"/>
          <w:color w:val="000000"/>
        </w:rPr>
        <w:t>update to improve homes and make them warmer</w:t>
      </w:r>
      <w:r w:rsidR="009E29D1">
        <w:rPr>
          <w:rFonts w:ascii="Arial" w:hAnsi="Arial" w:cs="Arial"/>
          <w:color w:val="000000"/>
        </w:rPr>
        <w:t>,</w:t>
      </w:r>
    </w:p>
    <w:p w14:paraId="544DECAB" w14:textId="187CB73A" w:rsidR="00A8130D" w:rsidRDefault="00D0324F" w:rsidP="00BD042B">
      <w:pPr>
        <w:pStyle w:val="ListParagraph"/>
        <w:numPr>
          <w:ilvl w:val="0"/>
          <w:numId w:val="26"/>
        </w:numPr>
        <w:rPr>
          <w:rFonts w:ascii="Arial" w:hAnsi="Arial" w:cs="Arial"/>
          <w:color w:val="000000"/>
        </w:rPr>
      </w:pPr>
      <w:r w:rsidRPr="00A8130D">
        <w:rPr>
          <w:rFonts w:ascii="Arial" w:hAnsi="Arial" w:cs="Arial"/>
          <w:color w:val="000000"/>
        </w:rPr>
        <w:t>Slow cooker project to encourage healthy and energy efficient food preparation</w:t>
      </w:r>
      <w:r w:rsidR="009E29D1">
        <w:rPr>
          <w:rFonts w:ascii="Arial" w:hAnsi="Arial" w:cs="Arial"/>
          <w:color w:val="000000"/>
        </w:rPr>
        <w:t>.</w:t>
      </w:r>
    </w:p>
    <w:p w14:paraId="038DEA91" w14:textId="77777777" w:rsidR="009E29D1" w:rsidRDefault="009E29D1" w:rsidP="009E29D1">
      <w:pPr>
        <w:pStyle w:val="ListParagraph"/>
        <w:ind w:left="1440"/>
        <w:rPr>
          <w:rFonts w:ascii="Arial" w:hAnsi="Arial" w:cs="Arial"/>
          <w:color w:val="000000"/>
        </w:rPr>
      </w:pPr>
    </w:p>
    <w:p w14:paraId="36DC4BE9" w14:textId="77777777" w:rsidR="00DF7547" w:rsidRDefault="00D0324F" w:rsidP="00DF7547">
      <w:pPr>
        <w:spacing w:after="0" w:line="240" w:lineRule="auto"/>
        <w:rPr>
          <w:rFonts w:eastAsia="Times New Roman" w:cstheme="minorHAnsi"/>
          <w:b/>
          <w:bCs/>
          <w:lang w:eastAsia="en-GB"/>
        </w:rPr>
      </w:pPr>
      <w:r w:rsidRPr="00D11C43">
        <w:rPr>
          <w:rFonts w:eastAsia="Times New Roman" w:cstheme="minorHAnsi"/>
          <w:b/>
          <w:bCs/>
          <w:lang w:eastAsia="en-GB"/>
        </w:rPr>
        <w:t xml:space="preserve">Performance of key projects </w:t>
      </w:r>
    </w:p>
    <w:p w14:paraId="3C59044F" w14:textId="77777777" w:rsidR="00DF7547" w:rsidRDefault="00DF7547" w:rsidP="00DF7547">
      <w:pPr>
        <w:spacing w:after="0" w:line="240" w:lineRule="auto"/>
        <w:rPr>
          <w:rFonts w:eastAsia="Times New Roman" w:cstheme="minorHAnsi"/>
          <w:b/>
          <w:bCs/>
          <w:lang w:eastAsia="en-GB"/>
        </w:rPr>
      </w:pPr>
    </w:p>
    <w:p w14:paraId="3E071C4C" w14:textId="77777777" w:rsidR="00DF7547" w:rsidRDefault="00D0324F" w:rsidP="00DF7547">
      <w:pPr>
        <w:spacing w:after="0" w:line="240" w:lineRule="auto"/>
        <w:rPr>
          <w:rFonts w:eastAsia="Times New Roman" w:cstheme="minorHAnsi"/>
          <w:b/>
          <w:bCs/>
          <w:lang w:eastAsia="en-GB"/>
        </w:rPr>
      </w:pPr>
      <w:r>
        <w:rPr>
          <w:rFonts w:eastAsia="Times New Roman" w:cstheme="minorHAnsi"/>
          <w:b/>
          <w:bCs/>
          <w:noProof/>
          <w:lang w:eastAsia="en-GB"/>
        </w:rPr>
        <mc:AlternateContent>
          <mc:Choice Requires="wpg">
            <w:drawing>
              <wp:inline distT="0" distB="0" distL="0" distR="0">
                <wp:extent cx="6035962" cy="1088761"/>
                <wp:effectExtent l="0" t="0" r="0" b="0"/>
                <wp:docPr id="267" name="Group 267"/>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268" name="Group 268"/>
                        <wpg:cNvGrpSpPr/>
                        <wpg:grpSpPr>
                          <a:xfrm>
                            <a:off x="0" y="0"/>
                            <a:ext cx="1265555" cy="1088761"/>
                            <a:chOff x="0" y="0"/>
                            <a:chExt cx="1265555" cy="1088761"/>
                          </a:xfrm>
                        </wpg:grpSpPr>
                        <wps:wsp>
                          <wps:cNvPr id="269"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0" name="Group 270"/>
                          <wpg:cNvGrpSpPr/>
                          <wpg:grpSpPr>
                            <a:xfrm>
                              <a:off x="0" y="0"/>
                              <a:ext cx="1265555" cy="871220"/>
                              <a:chOff x="0" y="0"/>
                              <a:chExt cx="1265555" cy="871269"/>
                            </a:xfrm>
                          </wpg:grpSpPr>
                          <wps:wsp>
                            <wps:cNvPr id="271"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8798" w14:textId="77777777" w:rsidR="00387D0B" w:rsidRPr="00AB23E3" w:rsidRDefault="00D0324F" w:rsidP="00DF754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72"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D838" w14:textId="77777777" w:rsidR="00387D0B" w:rsidRPr="00860986" w:rsidRDefault="00D0324F"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73" name="Group 273"/>
                        <wpg:cNvGrpSpPr/>
                        <wpg:grpSpPr>
                          <a:xfrm>
                            <a:off x="1595886" y="8626"/>
                            <a:ext cx="1265555" cy="1080135"/>
                            <a:chOff x="0" y="0"/>
                            <a:chExt cx="1265555" cy="1080135"/>
                          </a:xfrm>
                        </wpg:grpSpPr>
                        <wps:wsp>
                          <wps:cNvPr id="274"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5" name="Group 275"/>
                          <wpg:cNvGrpSpPr/>
                          <wpg:grpSpPr>
                            <a:xfrm>
                              <a:off x="0" y="43132"/>
                              <a:ext cx="1265555" cy="871269"/>
                              <a:chOff x="0" y="0"/>
                              <a:chExt cx="1265555" cy="871269"/>
                            </a:xfrm>
                          </wpg:grpSpPr>
                          <wps:wsp>
                            <wps:cNvPr id="276"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0887" w14:textId="77777777" w:rsidR="00387D0B" w:rsidRPr="00AB23E3" w:rsidRDefault="00D0324F" w:rsidP="00DF7547">
                                  <w:pPr>
                                    <w:jc w:val="center"/>
                                    <w:rPr>
                                      <w:b/>
                                      <w:bCs/>
                                      <w:color w:val="FFFFFF"/>
                                      <w:sz w:val="32"/>
                                      <w:szCs w:val="24"/>
                                      <w:lang w:val="en-US"/>
                                    </w:rPr>
                                  </w:pPr>
                                  <w:r>
                                    <w:rPr>
                                      <w:b/>
                                      <w:bCs/>
                                      <w:color w:val="FFFFFF"/>
                                      <w:sz w:val="52"/>
                                      <w:szCs w:val="44"/>
                                      <w:lang w:val="en-US"/>
                                    </w:rPr>
                                    <w:t>2</w:t>
                                  </w:r>
                                </w:p>
                              </w:txbxContent>
                            </wps:txbx>
                            <wps:bodyPr rot="0" vert="horz" wrap="square" anchor="t" anchorCtr="0" upright="1"/>
                          </wps:wsp>
                          <wps:wsp>
                            <wps:cNvPr id="277"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8BFC" w14:textId="77777777" w:rsidR="00387D0B" w:rsidRPr="00860986" w:rsidRDefault="00D0324F"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78" name="Group 278"/>
                        <wpg:cNvGrpSpPr/>
                        <wpg:grpSpPr>
                          <a:xfrm>
                            <a:off x="3174520" y="8626"/>
                            <a:ext cx="1265555" cy="1080135"/>
                            <a:chOff x="0" y="0"/>
                            <a:chExt cx="1265555" cy="1080135"/>
                          </a:xfrm>
                        </wpg:grpSpPr>
                        <wps:wsp>
                          <wps:cNvPr id="279"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80" name="Group 280"/>
                          <wpg:cNvGrpSpPr/>
                          <wpg:grpSpPr>
                            <a:xfrm>
                              <a:off x="0" y="8626"/>
                              <a:ext cx="1265555" cy="871269"/>
                              <a:chOff x="0" y="0"/>
                              <a:chExt cx="1265555" cy="871269"/>
                            </a:xfrm>
                          </wpg:grpSpPr>
                          <wps:wsp>
                            <wps:cNvPr id="281"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14F77" w14:textId="77777777" w:rsidR="00387D0B" w:rsidRPr="00AB23E3" w:rsidRDefault="00D0324F" w:rsidP="00DF754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wps:cNvPr id="282"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6C351" w14:textId="77777777" w:rsidR="00387D0B" w:rsidRPr="00860986" w:rsidRDefault="00D0324F"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83" name="Group 283"/>
                        <wpg:cNvGrpSpPr/>
                        <wpg:grpSpPr>
                          <a:xfrm>
                            <a:off x="4770407" y="8626"/>
                            <a:ext cx="1265555" cy="1080135"/>
                            <a:chOff x="0" y="0"/>
                            <a:chExt cx="1265555" cy="1080135"/>
                          </a:xfrm>
                        </wpg:grpSpPr>
                        <wps:wsp>
                          <wps:cNvPr id="284"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85" name="Group 285"/>
                          <wpg:cNvGrpSpPr/>
                          <wpg:grpSpPr>
                            <a:xfrm>
                              <a:off x="0" y="25879"/>
                              <a:ext cx="1265555" cy="871269"/>
                              <a:chOff x="0" y="0"/>
                              <a:chExt cx="1265555" cy="871269"/>
                            </a:xfrm>
                          </wpg:grpSpPr>
                          <wps:wsp>
                            <wps:cNvPr id="286"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B2C0" w14:textId="77777777" w:rsidR="00387D0B" w:rsidRPr="00AB23E3" w:rsidRDefault="00D0324F" w:rsidP="00DF754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87"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155C" w14:textId="77777777" w:rsidR="00387D0B" w:rsidRPr="00860986" w:rsidRDefault="00D0324F"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267" o:spid="_x0000_i1091" style="width:475.25pt;height:85.75pt;mso-position-horizontal-relative:char;mso-position-vertical-relative:line" coordsize="60359,10887">
                <v:group id="Group 268" o:spid="_x0000_s1092" style="width:12655;height:10887;position:absolute" coordsize="12655,10887">
                  <v:oval id="Oval 107" o:spid="_x0000_s1093" style="width:10802;height:10801;left:948;mso-wrap-style:square;position:absolute;top:86;visibility:visible;v-text-anchor:top" fillcolor="#4f81bd" stroked="f"/>
                  <v:group id="Group 270" o:spid="_x0000_s1094" style="width:12655;height:8712;position:absolute" coordsize="12655,8712">
                    <v:shape id="Text Box 108" o:spid="_x0000_s1095" type="#_x0000_t202" style="width:5175;height:4343;left:3709;mso-wrap-style:square;position:absolute;visibility:visible;v-text-anchor:top" filled="f" stroked="f">
                      <v:textbox>
                        <w:txbxContent>
                          <w:p w:rsidR="00387D0B" w:rsidRPr="00AB23E3" w:rsidP="00DF7547" w14:paraId="04F493E2"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96" type="#_x0000_t202" style="width:12655;height:4658;mso-wrap-style:square;position:absolute;top:4054;visibility:visible;v-text-anchor:top" filled="f" fillcolor="#9bbb59" stroked="f">
                      <v:textbox>
                        <w:txbxContent>
                          <w:p w:rsidR="00387D0B" w:rsidRPr="00860986" w:rsidP="00DF7547" w14:paraId="4CFF465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73" o:spid="_x0000_s1097" style="width:12656;height:10801;left:15958;position:absolute;top:86" coordsize="12655,10801">
                  <v:oval id="Oval 105" o:spid="_x0000_s1098" style="width:10802;height:10801;left:862;mso-wrap-style:square;position:absolute;visibility:visible;v-text-anchor:top" fillcolor="#92d050" stroked="f"/>
                  <v:group id="Group 275" o:spid="_x0000_s1099" style="width:12655;height:8713;position:absolute;top:431" coordsize="12655,8712">
                    <v:shape id="Text Box 108" o:spid="_x0000_s1100" type="#_x0000_t202" style="width:5175;height:4343;left:3709;mso-wrap-style:square;position:absolute;visibility:visible;v-text-anchor:top" filled="f" stroked="f">
                      <v:textbox>
                        <w:txbxContent>
                          <w:p w:rsidR="00387D0B" w:rsidRPr="00AB23E3" w:rsidP="00DF7547" w14:paraId="1869C2B5" w14:textId="77777777">
                            <w:pPr>
                              <w:jc w:val="center"/>
                              <w:rPr>
                                <w:b/>
                                <w:bCs/>
                                <w:color w:val="FFFFFF"/>
                                <w:sz w:val="32"/>
                                <w:szCs w:val="24"/>
                                <w:lang w:val="en-US"/>
                              </w:rPr>
                            </w:pPr>
                            <w:r>
                              <w:rPr>
                                <w:b/>
                                <w:bCs/>
                                <w:color w:val="FFFFFF"/>
                                <w:sz w:val="52"/>
                                <w:szCs w:val="44"/>
                                <w:lang w:val="en-US"/>
                              </w:rPr>
                              <w:t>2</w:t>
                            </w:r>
                          </w:p>
                        </w:txbxContent>
                      </v:textbox>
                    </v:shape>
                    <v:shape id="Text Box 106" o:spid="_x0000_s1101" type="#_x0000_t202" style="width:12655;height:4658;mso-wrap-style:square;position:absolute;top:4054;visibility:visible;v-text-anchor:top" filled="f" fillcolor="#9bbb59" stroked="f">
                      <v:textbox>
                        <w:txbxContent>
                          <w:p w:rsidR="00387D0B" w:rsidRPr="00860986" w:rsidP="00DF7547" w14:paraId="0B1CBA77"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78" o:spid="_x0000_s1102" style="width:12655;height:10801;left:31745;position:absolute;top:86" coordsize="12655,10801">
                  <v:oval id="Oval 101" o:spid="_x0000_s1103" style="width:10750;height:10801;left:1035;mso-wrap-style:square;position:absolute;visibility:visible;v-text-anchor:top" fillcolor="#ef8f2f" stroked="f"/>
                  <v:group id="Group 280" o:spid="_x0000_s1104" style="width:12655;height:8712;position:absolute;top:86" coordsize="12655,8712">
                    <v:shape id="Text Box 108" o:spid="_x0000_s1105" type="#_x0000_t202" style="width:5175;height:4343;left:3709;mso-wrap-style:square;position:absolute;visibility:visible;v-text-anchor:top" filled="f" stroked="f">
                      <v:textbox>
                        <w:txbxContent>
                          <w:p w:rsidR="00387D0B" w:rsidRPr="00AB23E3" w:rsidP="00DF7547" w14:paraId="6D9F9930"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106" type="#_x0000_t202" style="width:12655;height:4658;mso-wrap-style:square;position:absolute;top:4054;visibility:visible;v-text-anchor:top" filled="f" fillcolor="#9bbb59" stroked="f">
                      <v:textbox>
                        <w:txbxContent>
                          <w:p w:rsidR="00387D0B" w:rsidRPr="00860986" w:rsidP="00DF7547" w14:paraId="37979A7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83" o:spid="_x0000_s1107" style="width:12655;height:10801;left:47704;position:absolute;top:86" coordsize="12655,10801">
                  <v:oval id="Oval 102" o:spid="_x0000_s1108" style="width:10751;height:10801;left:862;mso-wrap-style:square;position:absolute;visibility:visible;v-text-anchor:top" fillcolor="#c00000" stroked="f"/>
                  <v:group id="Group 285" o:spid="_x0000_s1109" style="width:12655;height:8713;position:absolute;top:258" coordsize="12655,8712">
                    <v:shape id="Text Box 108" o:spid="_x0000_s1110" type="#_x0000_t202" style="width:5175;height:4343;left:3709;mso-wrap-style:square;position:absolute;visibility:visible;v-text-anchor:top" filled="f" stroked="f">
                      <v:textbox>
                        <w:txbxContent>
                          <w:p w:rsidR="00387D0B" w:rsidRPr="00AB23E3" w:rsidP="00DF7547" w14:paraId="259E3FDA"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11" type="#_x0000_t202" style="width:12655;height:4658;mso-wrap-style:square;position:absolute;top:4054;visibility:visible;v-text-anchor:top" filled="f" fillcolor="#9bbb59" stroked="f">
                      <v:textbox>
                        <w:txbxContent>
                          <w:p w:rsidR="00387D0B" w:rsidRPr="00860986" w:rsidP="00DF7547" w14:paraId="09453CF3"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14:paraId="621E9F40" w14:textId="77777777" w:rsidR="00DF7547" w:rsidRDefault="00DF7547" w:rsidP="00DF7547">
      <w:pPr>
        <w:pStyle w:val="ListParagraph"/>
        <w:spacing w:after="0"/>
        <w:ind w:left="360"/>
        <w:rPr>
          <w:rFonts w:ascii="Arial" w:eastAsia="Calibri" w:hAnsi="Arial" w:cs="Arial"/>
        </w:rPr>
      </w:pPr>
    </w:p>
    <w:p w14:paraId="4BD04BFE" w14:textId="1CC1BA83" w:rsidR="00DF7547" w:rsidRPr="0089406F" w:rsidRDefault="00D0324F" w:rsidP="00887AE6">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three</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w:t>
      </w:r>
    </w:p>
    <w:p w14:paraId="3F644524" w14:textId="42DF0D2D" w:rsidR="00BF0F2F" w:rsidRDefault="00BF0F2F" w:rsidP="00887AE6">
      <w:pPr>
        <w:pStyle w:val="ListParagraph"/>
        <w:spacing w:line="240" w:lineRule="auto"/>
        <w:ind w:left="567" w:hanging="567"/>
        <w:rPr>
          <w:rFonts w:ascii="Arial" w:eastAsia="Calibri" w:hAnsi="Arial" w:cs="Arial"/>
        </w:rPr>
      </w:pPr>
    </w:p>
    <w:p w14:paraId="020953F7" w14:textId="2DEA61FE" w:rsidR="00DF7547" w:rsidRPr="00BD042B" w:rsidRDefault="00D0324F" w:rsidP="00887AE6">
      <w:pPr>
        <w:pStyle w:val="ListParagraph"/>
        <w:numPr>
          <w:ilvl w:val="0"/>
          <w:numId w:val="1"/>
        </w:numPr>
        <w:spacing w:line="240" w:lineRule="auto"/>
        <w:ind w:left="567" w:hanging="567"/>
        <w:rPr>
          <w:rFonts w:ascii="Arial" w:eastAsia="Calibri" w:hAnsi="Arial" w:cs="Arial"/>
        </w:rPr>
      </w:pPr>
      <w:r>
        <w:rPr>
          <w:rFonts w:cstheme="minorHAnsi"/>
          <w:bCs/>
          <w:iCs/>
        </w:rPr>
        <w:t>Two</w:t>
      </w:r>
      <w:r w:rsidR="00382D6D" w:rsidRPr="00C400C3">
        <w:rPr>
          <w:rFonts w:cstheme="minorHAnsi"/>
          <w:bCs/>
          <w:iCs/>
        </w:rPr>
        <w:t xml:space="preserve"> project</w:t>
      </w:r>
      <w:r>
        <w:rPr>
          <w:rFonts w:cstheme="minorHAnsi"/>
          <w:bCs/>
          <w:iCs/>
        </w:rPr>
        <w:t>s</w:t>
      </w:r>
      <w:r w:rsidR="00382D6D" w:rsidRPr="00C400C3">
        <w:rPr>
          <w:rFonts w:cstheme="minorHAnsi"/>
          <w:bCs/>
          <w:iCs/>
        </w:rPr>
        <w:t xml:space="preserve"> </w:t>
      </w:r>
      <w:r>
        <w:rPr>
          <w:rFonts w:cstheme="minorHAnsi"/>
          <w:bCs/>
          <w:iCs/>
        </w:rPr>
        <w:t>are</w:t>
      </w:r>
      <w:r w:rsidR="00382D6D" w:rsidRPr="00C400C3">
        <w:rPr>
          <w:rFonts w:cstheme="minorHAnsi"/>
          <w:bCs/>
          <w:iCs/>
        </w:rPr>
        <w:t xml:space="preserve"> rated green, meaning </w:t>
      </w:r>
      <w:r w:rsidR="002A007C">
        <w:rPr>
          <w:rFonts w:cstheme="minorHAnsi"/>
          <w:bCs/>
          <w:iCs/>
        </w:rPr>
        <w:t>it is</w:t>
      </w:r>
      <w:r w:rsidR="00382D6D" w:rsidRPr="00C400C3">
        <w:rPr>
          <w:rFonts w:cstheme="minorHAnsi"/>
          <w:bCs/>
          <w:iCs/>
        </w:rPr>
        <w:t xml:space="preserve"> progressing according to timescales and plan:</w:t>
      </w:r>
    </w:p>
    <w:p w14:paraId="0AA391AD" w14:textId="3D25EF27" w:rsidR="00DF7547" w:rsidRPr="00BD042B" w:rsidRDefault="00D0324F" w:rsidP="00BD042B">
      <w:pPr>
        <w:pStyle w:val="ListParagraph"/>
        <w:numPr>
          <w:ilvl w:val="0"/>
          <w:numId w:val="19"/>
        </w:numPr>
        <w:spacing w:line="240" w:lineRule="auto"/>
        <w:rPr>
          <w:rFonts w:ascii="Arial" w:eastAsia="Calibri" w:hAnsi="Arial" w:cs="Arial"/>
        </w:rPr>
      </w:pPr>
      <w:r w:rsidRPr="00DF7547">
        <w:rPr>
          <w:rFonts w:ascii="Arial" w:eastAsia="Calibri" w:hAnsi="Arial" w:cs="Arial"/>
        </w:rPr>
        <w:t xml:space="preserve">Support communities to access community </w:t>
      </w:r>
      <w:r w:rsidRPr="00DF7547">
        <w:rPr>
          <w:rFonts w:ascii="Arial" w:eastAsia="Calibri" w:hAnsi="Arial" w:cs="Arial"/>
        </w:rPr>
        <w:t>cooperatives in South Ribble as part of growing a fair local economy</w:t>
      </w:r>
      <w:r w:rsidR="009E29D1">
        <w:rPr>
          <w:rFonts w:ascii="Arial" w:eastAsia="Calibri" w:hAnsi="Arial" w:cs="Arial"/>
        </w:rPr>
        <w:t>,</w:t>
      </w:r>
    </w:p>
    <w:p w14:paraId="012F9559" w14:textId="7354774B" w:rsidR="009E29D1" w:rsidRDefault="00D0324F" w:rsidP="009E29D1">
      <w:pPr>
        <w:pStyle w:val="ListParagraph"/>
        <w:numPr>
          <w:ilvl w:val="0"/>
          <w:numId w:val="19"/>
        </w:numPr>
        <w:spacing w:line="240" w:lineRule="auto"/>
        <w:rPr>
          <w:rFonts w:ascii="Arial" w:eastAsia="Calibri" w:hAnsi="Arial" w:cs="Arial"/>
        </w:rPr>
      </w:pPr>
      <w:r w:rsidRPr="00BD042B">
        <w:rPr>
          <w:rFonts w:ascii="Arial" w:eastAsia="Calibri" w:hAnsi="Arial" w:cs="Arial"/>
        </w:rPr>
        <w:t>Support residents to recover from the pandemic with advice, support, and key services</w:t>
      </w:r>
      <w:r>
        <w:rPr>
          <w:rFonts w:ascii="Arial" w:eastAsia="Calibri" w:hAnsi="Arial" w:cs="Arial"/>
        </w:rPr>
        <w:t>.</w:t>
      </w:r>
    </w:p>
    <w:p w14:paraId="43130985" w14:textId="77777777" w:rsidR="00DF7547" w:rsidRDefault="00DF7547" w:rsidP="005152D2">
      <w:pPr>
        <w:pStyle w:val="ListParagraph"/>
        <w:spacing w:line="240" w:lineRule="auto"/>
        <w:ind w:left="360"/>
        <w:rPr>
          <w:rFonts w:ascii="Arial" w:eastAsia="Calibri" w:hAnsi="Arial" w:cs="Arial"/>
        </w:rPr>
      </w:pPr>
    </w:p>
    <w:p w14:paraId="570BCF0B" w14:textId="74A51895" w:rsidR="00A47396" w:rsidRDefault="00D0324F" w:rsidP="00887AE6">
      <w:pPr>
        <w:pStyle w:val="ListParagraph"/>
        <w:numPr>
          <w:ilvl w:val="0"/>
          <w:numId w:val="1"/>
        </w:numPr>
        <w:spacing w:after="120" w:line="240" w:lineRule="auto"/>
        <w:ind w:left="567" w:hanging="567"/>
        <w:rPr>
          <w:rFonts w:ascii="Arial" w:eastAsia="Calibri" w:hAnsi="Arial" w:cs="Arial"/>
        </w:rPr>
      </w:pPr>
      <w:r>
        <w:rPr>
          <w:rFonts w:ascii="Arial" w:eastAsia="Calibri" w:hAnsi="Arial" w:cs="Arial"/>
        </w:rPr>
        <w:t>One</w:t>
      </w:r>
      <w:r w:rsidR="00382D6D">
        <w:rPr>
          <w:rFonts w:ascii="Arial" w:eastAsia="Calibri" w:hAnsi="Arial" w:cs="Arial"/>
        </w:rPr>
        <w:t xml:space="preserve"> project </w:t>
      </w:r>
      <w:r>
        <w:rPr>
          <w:rFonts w:ascii="Arial" w:eastAsia="Calibri" w:hAnsi="Arial" w:cs="Arial"/>
        </w:rPr>
        <w:t>is</w:t>
      </w:r>
      <w:r w:rsidR="00A5150D">
        <w:rPr>
          <w:rFonts w:ascii="Arial" w:eastAsia="Calibri" w:hAnsi="Arial" w:cs="Arial"/>
        </w:rPr>
        <w:t xml:space="preserve"> rated amber</w:t>
      </w:r>
      <w:r w:rsidR="00382D6D">
        <w:rPr>
          <w:rFonts w:ascii="Arial" w:eastAsia="Calibri" w:hAnsi="Arial" w:cs="Arial"/>
        </w:rPr>
        <w:t xml:space="preserve">: </w:t>
      </w: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35"/>
        <w:gridCol w:w="2056"/>
      </w:tblGrid>
      <w:tr w:rsidR="002C7420" w14:paraId="6033DEBF" w14:textId="77777777" w:rsidTr="009E29D1">
        <w:trPr>
          <w:trHeight w:val="447"/>
        </w:trPr>
        <w:tc>
          <w:tcPr>
            <w:tcW w:w="7736" w:type="dxa"/>
            <w:gridSpan w:val="2"/>
            <w:shd w:val="clear" w:color="auto" w:fill="auto"/>
            <w:vAlign w:val="center"/>
          </w:tcPr>
          <w:p w14:paraId="46C93DC3" w14:textId="77777777" w:rsidR="00A5150D" w:rsidRPr="00A5150D" w:rsidRDefault="00D0324F" w:rsidP="009E29D1">
            <w:pPr>
              <w:widowControl w:val="0"/>
              <w:spacing w:after="0"/>
              <w:rPr>
                <w:bCs/>
              </w:rPr>
            </w:pPr>
            <w:r w:rsidRPr="00A5150D">
              <w:rPr>
                <w:rFonts w:ascii="Arial" w:eastAsia="Times New Roman" w:hAnsi="Arial" w:cs="Arial"/>
                <w:b/>
                <w:bCs/>
                <w:szCs w:val="20"/>
                <w:lang w:eastAsia="en-GB"/>
              </w:rPr>
              <w:t xml:space="preserve">Deliver transformational regeneration projects including the Town </w:t>
            </w:r>
            <w:r w:rsidRPr="00A5150D">
              <w:rPr>
                <w:rFonts w:ascii="Arial" w:eastAsia="Times New Roman" w:hAnsi="Arial" w:cs="Arial"/>
                <w:b/>
                <w:bCs/>
                <w:szCs w:val="20"/>
                <w:lang w:eastAsia="en-GB"/>
              </w:rPr>
              <w:t>Deal</w:t>
            </w:r>
          </w:p>
        </w:tc>
        <w:tc>
          <w:tcPr>
            <w:tcW w:w="2056" w:type="dxa"/>
            <w:shd w:val="clear" w:color="auto" w:fill="FFC000"/>
            <w:vAlign w:val="center"/>
          </w:tcPr>
          <w:p w14:paraId="31533563" w14:textId="77777777" w:rsidR="00A5150D" w:rsidRPr="00A5150D" w:rsidRDefault="00D0324F" w:rsidP="00A5150D">
            <w:pPr>
              <w:widowControl w:val="0"/>
              <w:spacing w:after="0" w:line="259" w:lineRule="auto"/>
              <w:contextualSpacing/>
              <w:jc w:val="center"/>
              <w:outlineLvl w:val="0"/>
              <w:rPr>
                <w:b/>
                <w:color w:val="FFC000"/>
              </w:rPr>
            </w:pPr>
            <w:r w:rsidRPr="00A5150D">
              <w:rPr>
                <w:b/>
                <w:bCs/>
                <w:color w:val="FFFFFF" w:themeColor="background1"/>
                <w:sz w:val="24"/>
                <w:szCs w:val="24"/>
              </w:rPr>
              <w:t>AMBER</w:t>
            </w:r>
          </w:p>
        </w:tc>
      </w:tr>
      <w:tr w:rsidR="002C7420" w14:paraId="52445EC2" w14:textId="77777777" w:rsidTr="009E29D1">
        <w:trPr>
          <w:cantSplit/>
          <w:trHeight w:val="2230"/>
        </w:trPr>
        <w:tc>
          <w:tcPr>
            <w:tcW w:w="1701" w:type="dxa"/>
            <w:tcBorders>
              <w:bottom w:val="single" w:sz="4" w:space="0" w:color="auto"/>
            </w:tcBorders>
            <w:shd w:val="clear" w:color="auto" w:fill="auto"/>
          </w:tcPr>
          <w:p w14:paraId="40F51FAD" w14:textId="77777777" w:rsidR="00A5150D" w:rsidRPr="00A5150D" w:rsidRDefault="00D0324F" w:rsidP="00A5150D">
            <w:pPr>
              <w:widowControl w:val="0"/>
              <w:rPr>
                <w:b/>
                <w:bCs/>
                <w:color w:val="FF0000"/>
              </w:rPr>
            </w:pPr>
            <w:r w:rsidRPr="00A5150D">
              <w:rPr>
                <w:b/>
                <w:bCs/>
              </w:rPr>
              <w:t>Issue:</w:t>
            </w:r>
          </w:p>
        </w:tc>
        <w:tc>
          <w:tcPr>
            <w:tcW w:w="8091" w:type="dxa"/>
            <w:gridSpan w:val="2"/>
            <w:shd w:val="clear" w:color="auto" w:fill="auto"/>
          </w:tcPr>
          <w:p w14:paraId="2C76DFF3" w14:textId="618F7C27" w:rsidR="001A4ECB" w:rsidRDefault="00D0324F" w:rsidP="001A4ECB">
            <w:pPr>
              <w:spacing w:after="0" w:line="240" w:lineRule="auto"/>
              <w:rPr>
                <w:rFonts w:eastAsia="Calibri" w:cs="Arial"/>
                <w:bCs/>
              </w:rPr>
            </w:pPr>
            <w:r>
              <w:rPr>
                <w:rFonts w:eastAsia="Calibri" w:cs="Arial"/>
                <w:bCs/>
              </w:rPr>
              <w:t xml:space="preserve">The Leyland Town deal has been rated amber this quarter due to an outstanding decision from </w:t>
            </w:r>
            <w:r w:rsidR="00C67B67">
              <w:rPr>
                <w:rFonts w:eastAsia="Calibri" w:cs="Arial"/>
                <w:bCs/>
              </w:rPr>
              <w:t>the department of Business, Energy, and Industry Strategy (BEIS)</w:t>
            </w:r>
            <w:r>
              <w:rPr>
                <w:rFonts w:eastAsia="Calibri" w:cs="Arial"/>
                <w:bCs/>
              </w:rPr>
              <w:t xml:space="preserve"> on the two business cases</w:t>
            </w:r>
            <w:r w:rsidR="009D5C46">
              <w:rPr>
                <w:rFonts w:eastAsia="Calibri" w:cs="Arial"/>
                <w:bCs/>
              </w:rPr>
              <w:t xml:space="preserve"> and project adjustment</w:t>
            </w:r>
            <w:r>
              <w:rPr>
                <w:rFonts w:eastAsia="Calibri" w:cs="Arial"/>
                <w:bCs/>
              </w:rPr>
              <w:t xml:space="preserve"> that were submitted in March 2022</w:t>
            </w:r>
            <w:r w:rsidR="00C67B67">
              <w:rPr>
                <w:rFonts w:eastAsia="Calibri" w:cs="Arial"/>
                <w:bCs/>
              </w:rPr>
              <w:t xml:space="preserve">. </w:t>
            </w:r>
            <w:r w:rsidR="006765E2">
              <w:rPr>
                <w:rFonts w:eastAsia="Calibri" w:cs="Arial"/>
                <w:bCs/>
              </w:rPr>
              <w:t>The business case submissions were for the Town Centre Transformation (including Market Regeneration) and the Business Advice, Skills and Enterprise Hub (BASE 2) projects.</w:t>
            </w:r>
          </w:p>
          <w:p w14:paraId="541EF416" w14:textId="77777777" w:rsidR="001A4ECB" w:rsidRDefault="001A4ECB" w:rsidP="001A4ECB">
            <w:pPr>
              <w:spacing w:after="0" w:line="240" w:lineRule="auto"/>
              <w:rPr>
                <w:rFonts w:eastAsia="Calibri" w:cs="Arial"/>
                <w:bCs/>
              </w:rPr>
            </w:pPr>
          </w:p>
          <w:p w14:paraId="16CD04F8" w14:textId="7A074D5B" w:rsidR="00A5150D" w:rsidRPr="00A5150D" w:rsidRDefault="00D0324F">
            <w:pPr>
              <w:spacing w:after="0" w:line="240" w:lineRule="auto"/>
              <w:rPr>
                <w:rFonts w:eastAsia="Calibri" w:cs="Arial"/>
                <w:bCs/>
              </w:rPr>
            </w:pPr>
            <w:r>
              <w:rPr>
                <w:rFonts w:eastAsia="Calibri" w:cs="Arial"/>
                <w:bCs/>
              </w:rPr>
              <w:t xml:space="preserve">The </w:t>
            </w:r>
            <w:r w:rsidR="00C67B67">
              <w:rPr>
                <w:rFonts w:eastAsia="Calibri" w:cs="Arial"/>
                <w:bCs/>
              </w:rPr>
              <w:t xml:space="preserve">impact </w:t>
            </w:r>
            <w:r>
              <w:rPr>
                <w:rFonts w:eastAsia="Calibri" w:cs="Arial"/>
                <w:bCs/>
              </w:rPr>
              <w:t xml:space="preserve">of delay in the decision could </w:t>
            </w:r>
            <w:r w:rsidR="006765E2">
              <w:rPr>
                <w:rFonts w:eastAsia="Calibri" w:cs="Arial"/>
                <w:bCs/>
              </w:rPr>
              <w:t>move the</w:t>
            </w:r>
            <w:r w:rsidR="00C67B67">
              <w:rPr>
                <w:rFonts w:eastAsia="Calibri" w:cs="Arial"/>
                <w:bCs/>
              </w:rPr>
              <w:t xml:space="preserve"> programme </w:t>
            </w:r>
            <w:r w:rsidR="006765E2">
              <w:rPr>
                <w:rFonts w:eastAsia="Calibri" w:cs="Arial"/>
                <w:bCs/>
              </w:rPr>
              <w:t xml:space="preserve">milestones.  </w:t>
            </w:r>
          </w:p>
        </w:tc>
      </w:tr>
      <w:tr w:rsidR="002C7420" w14:paraId="290A0724" w14:textId="77777777" w:rsidTr="009E29D1">
        <w:trPr>
          <w:cantSplit/>
          <w:trHeight w:val="1573"/>
        </w:trPr>
        <w:tc>
          <w:tcPr>
            <w:tcW w:w="1701" w:type="dxa"/>
            <w:tcBorders>
              <w:bottom w:val="single" w:sz="4" w:space="0" w:color="auto"/>
            </w:tcBorders>
            <w:shd w:val="clear" w:color="auto" w:fill="auto"/>
          </w:tcPr>
          <w:p w14:paraId="23F408F4" w14:textId="77777777" w:rsidR="00A5150D" w:rsidRPr="00A5150D" w:rsidRDefault="00D0324F" w:rsidP="00A5150D">
            <w:pPr>
              <w:widowControl w:val="0"/>
            </w:pPr>
            <w:r w:rsidRPr="00A5150D">
              <w:rPr>
                <w:b/>
                <w:bCs/>
              </w:rPr>
              <w:t xml:space="preserve">Action Plan -What will be done: </w:t>
            </w:r>
          </w:p>
        </w:tc>
        <w:tc>
          <w:tcPr>
            <w:tcW w:w="8091" w:type="dxa"/>
            <w:gridSpan w:val="2"/>
            <w:shd w:val="clear" w:color="auto" w:fill="auto"/>
          </w:tcPr>
          <w:p w14:paraId="34B9A212" w14:textId="34E28B78" w:rsidR="006765E2" w:rsidRDefault="00D0324F" w:rsidP="001A4ECB">
            <w:pPr>
              <w:spacing w:after="0" w:line="240" w:lineRule="auto"/>
              <w:contextualSpacing/>
              <w:rPr>
                <w:rFonts w:ascii="Arial" w:eastAsia="Calibri" w:hAnsi="Arial" w:cs="Times New Roman"/>
                <w:szCs w:val="18"/>
              </w:rPr>
            </w:pPr>
            <w:r>
              <w:rPr>
                <w:rFonts w:ascii="Arial" w:eastAsia="Calibri" w:hAnsi="Arial" w:cs="Times New Roman"/>
                <w:szCs w:val="18"/>
              </w:rPr>
              <w:t>The</w:t>
            </w:r>
            <w:r w:rsidR="00C67B67">
              <w:rPr>
                <w:rFonts w:ascii="Arial" w:eastAsia="Calibri" w:hAnsi="Arial" w:cs="Times New Roman"/>
                <w:szCs w:val="18"/>
              </w:rPr>
              <w:t xml:space="preserve"> </w:t>
            </w:r>
            <w:r w:rsidR="00284B42">
              <w:rPr>
                <w:rFonts w:ascii="Arial" w:eastAsia="Calibri" w:hAnsi="Arial" w:cs="Times New Roman"/>
                <w:szCs w:val="18"/>
              </w:rPr>
              <w:t>outcome</w:t>
            </w:r>
            <w:r w:rsidR="003D3D8D">
              <w:rPr>
                <w:rFonts w:ascii="Arial" w:eastAsia="Calibri" w:hAnsi="Arial" w:cs="Times New Roman"/>
                <w:szCs w:val="18"/>
              </w:rPr>
              <w:t xml:space="preserve"> of the</w:t>
            </w:r>
            <w:r w:rsidR="00284B42">
              <w:rPr>
                <w:rFonts w:ascii="Arial" w:eastAsia="Calibri" w:hAnsi="Arial" w:cs="Times New Roman"/>
                <w:szCs w:val="18"/>
              </w:rPr>
              <w:t xml:space="preserve"> </w:t>
            </w:r>
            <w:r w:rsidR="00C67B67">
              <w:rPr>
                <w:rFonts w:ascii="Arial" w:eastAsia="Calibri" w:hAnsi="Arial" w:cs="Times New Roman"/>
                <w:szCs w:val="18"/>
              </w:rPr>
              <w:t>decision is largely out of the</w:t>
            </w:r>
            <w:r>
              <w:rPr>
                <w:rFonts w:ascii="Arial" w:eastAsia="Calibri" w:hAnsi="Arial" w:cs="Times New Roman"/>
                <w:szCs w:val="18"/>
              </w:rPr>
              <w:t xml:space="preserve"> </w:t>
            </w:r>
            <w:r w:rsidR="00C67B67">
              <w:rPr>
                <w:rFonts w:ascii="Arial" w:eastAsia="Calibri" w:hAnsi="Arial" w:cs="Times New Roman"/>
                <w:szCs w:val="18"/>
              </w:rPr>
              <w:t xml:space="preserve">council’s </w:t>
            </w:r>
            <w:r w:rsidR="00284B42">
              <w:rPr>
                <w:rFonts w:ascii="Arial" w:eastAsia="Calibri" w:hAnsi="Arial" w:cs="Times New Roman"/>
                <w:szCs w:val="18"/>
              </w:rPr>
              <w:t>control;</w:t>
            </w:r>
            <w:r w:rsidR="00C67B67">
              <w:rPr>
                <w:rFonts w:ascii="Arial" w:eastAsia="Calibri" w:hAnsi="Arial" w:cs="Times New Roman"/>
                <w:szCs w:val="18"/>
              </w:rPr>
              <w:t xml:space="preserve"> </w:t>
            </w:r>
            <w:r w:rsidR="00BF0F2F">
              <w:rPr>
                <w:rFonts w:ascii="Arial" w:eastAsia="Calibri" w:hAnsi="Arial" w:cs="Times New Roman"/>
                <w:szCs w:val="18"/>
              </w:rPr>
              <w:t>however,</w:t>
            </w:r>
            <w:r w:rsidR="00C67B67">
              <w:rPr>
                <w:rFonts w:ascii="Arial" w:eastAsia="Calibri" w:hAnsi="Arial" w:cs="Times New Roman"/>
                <w:szCs w:val="18"/>
              </w:rPr>
              <w:t xml:space="preserve"> correspondence </w:t>
            </w:r>
            <w:r>
              <w:rPr>
                <w:rFonts w:ascii="Arial" w:eastAsia="Calibri" w:hAnsi="Arial" w:cs="Times New Roman"/>
                <w:szCs w:val="18"/>
              </w:rPr>
              <w:t>ha</w:t>
            </w:r>
            <w:r w:rsidR="00C9145D">
              <w:rPr>
                <w:rFonts w:ascii="Arial" w:eastAsia="Calibri" w:hAnsi="Arial" w:cs="Times New Roman"/>
                <w:szCs w:val="18"/>
              </w:rPr>
              <w:t>ve</w:t>
            </w:r>
            <w:r>
              <w:rPr>
                <w:rFonts w:ascii="Arial" w:eastAsia="Calibri" w:hAnsi="Arial" w:cs="Times New Roman"/>
                <w:szCs w:val="18"/>
              </w:rPr>
              <w:t xml:space="preserve"> </w:t>
            </w:r>
            <w:r w:rsidR="00C67B67">
              <w:rPr>
                <w:rFonts w:ascii="Arial" w:eastAsia="Calibri" w:hAnsi="Arial" w:cs="Times New Roman"/>
                <w:szCs w:val="18"/>
              </w:rPr>
              <w:t xml:space="preserve">been sent to BEIS from the </w:t>
            </w:r>
            <w:r w:rsidR="00284B42">
              <w:rPr>
                <w:rFonts w:ascii="Arial" w:eastAsia="Calibri" w:hAnsi="Arial" w:cs="Times New Roman"/>
                <w:szCs w:val="18"/>
              </w:rPr>
              <w:t>c</w:t>
            </w:r>
            <w:r w:rsidR="00C67B67">
              <w:rPr>
                <w:rFonts w:ascii="Arial" w:eastAsia="Calibri" w:hAnsi="Arial" w:cs="Times New Roman"/>
                <w:szCs w:val="18"/>
              </w:rPr>
              <w:t>ouncil and the Town Dea</w:t>
            </w:r>
            <w:r w:rsidR="00284B42">
              <w:rPr>
                <w:rFonts w:ascii="Arial" w:eastAsia="Calibri" w:hAnsi="Arial" w:cs="Times New Roman"/>
                <w:szCs w:val="18"/>
              </w:rPr>
              <w:t>l Board to</w:t>
            </w:r>
            <w:r w:rsidR="00C67B67">
              <w:rPr>
                <w:rFonts w:ascii="Arial" w:eastAsia="Calibri" w:hAnsi="Arial" w:cs="Times New Roman"/>
                <w:szCs w:val="18"/>
              </w:rPr>
              <w:t xml:space="preserve"> expedite an outcome</w:t>
            </w:r>
            <w:r w:rsidR="00284B42">
              <w:rPr>
                <w:rFonts w:ascii="Arial" w:eastAsia="Calibri" w:hAnsi="Arial" w:cs="Times New Roman"/>
                <w:szCs w:val="18"/>
              </w:rPr>
              <w:t xml:space="preserve"> in light of the potential implications to </w:t>
            </w:r>
            <w:r w:rsidR="003D3D8D">
              <w:rPr>
                <w:rFonts w:ascii="Arial" w:eastAsia="Calibri" w:hAnsi="Arial" w:cs="Times New Roman"/>
                <w:szCs w:val="18"/>
              </w:rPr>
              <w:t xml:space="preserve">add </w:t>
            </w:r>
            <w:r w:rsidR="00284B42">
              <w:rPr>
                <w:rFonts w:ascii="Arial" w:eastAsia="Calibri" w:hAnsi="Arial" w:cs="Times New Roman"/>
                <w:szCs w:val="18"/>
              </w:rPr>
              <w:t>delay</w:t>
            </w:r>
            <w:r w:rsidR="003D3D8D">
              <w:rPr>
                <w:rFonts w:ascii="Arial" w:eastAsia="Calibri" w:hAnsi="Arial" w:cs="Times New Roman"/>
                <w:szCs w:val="18"/>
              </w:rPr>
              <w:t>s</w:t>
            </w:r>
            <w:r w:rsidR="00284B42">
              <w:rPr>
                <w:rFonts w:ascii="Arial" w:eastAsia="Calibri" w:hAnsi="Arial" w:cs="Times New Roman"/>
                <w:szCs w:val="18"/>
              </w:rPr>
              <w:t xml:space="preserve"> the programme</w:t>
            </w:r>
            <w:r w:rsidR="00C67B67">
              <w:rPr>
                <w:rFonts w:ascii="Arial" w:eastAsia="Calibri" w:hAnsi="Arial" w:cs="Times New Roman"/>
                <w:szCs w:val="18"/>
              </w:rPr>
              <w:t xml:space="preserve">. </w:t>
            </w:r>
          </w:p>
          <w:p w14:paraId="0CC1417C" w14:textId="77777777" w:rsidR="006765E2" w:rsidRDefault="006765E2" w:rsidP="001A4ECB">
            <w:pPr>
              <w:spacing w:after="0" w:line="240" w:lineRule="auto"/>
              <w:contextualSpacing/>
              <w:rPr>
                <w:rFonts w:ascii="Arial" w:eastAsia="Calibri" w:hAnsi="Arial" w:cs="Times New Roman"/>
                <w:szCs w:val="18"/>
              </w:rPr>
            </w:pPr>
          </w:p>
          <w:p w14:paraId="15ACB9E3" w14:textId="17EAC82A" w:rsidR="00A5150D" w:rsidRDefault="00D0324F">
            <w:pPr>
              <w:spacing w:after="0" w:line="240" w:lineRule="auto"/>
              <w:contextualSpacing/>
              <w:rPr>
                <w:rFonts w:ascii="Arial" w:eastAsia="Calibri" w:hAnsi="Arial" w:cs="Times New Roman"/>
                <w:szCs w:val="18"/>
              </w:rPr>
            </w:pPr>
            <w:r>
              <w:rPr>
                <w:rFonts w:ascii="Arial" w:eastAsia="Calibri" w:hAnsi="Arial" w:cs="Times New Roman"/>
                <w:szCs w:val="18"/>
              </w:rPr>
              <w:t>E</w:t>
            </w:r>
            <w:r w:rsidR="00C67B67">
              <w:rPr>
                <w:rFonts w:ascii="Arial" w:eastAsia="Calibri" w:hAnsi="Arial" w:cs="Times New Roman"/>
                <w:szCs w:val="18"/>
              </w:rPr>
              <w:t>lements of the project are being progressed whilst a decision is pending such as the submission of the planning applications</w:t>
            </w:r>
            <w:r w:rsidR="001A5221">
              <w:rPr>
                <w:rFonts w:ascii="Arial" w:eastAsia="Calibri" w:hAnsi="Arial" w:cs="Times New Roman"/>
                <w:szCs w:val="18"/>
              </w:rPr>
              <w:t xml:space="preserve">, RIBA design stages and preparations for land acquisitions. </w:t>
            </w:r>
          </w:p>
          <w:p w14:paraId="64082F43" w14:textId="74C0709A" w:rsidR="003D3D8D" w:rsidRPr="00A5150D" w:rsidRDefault="003D3D8D">
            <w:pPr>
              <w:spacing w:after="0" w:line="240" w:lineRule="auto"/>
              <w:contextualSpacing/>
              <w:rPr>
                <w:rFonts w:ascii="Arial" w:eastAsia="Calibri" w:hAnsi="Arial" w:cs="Times New Roman"/>
                <w:szCs w:val="18"/>
              </w:rPr>
            </w:pPr>
          </w:p>
        </w:tc>
      </w:tr>
    </w:tbl>
    <w:p w14:paraId="1DF496B9" w14:textId="53B08149" w:rsidR="000F78FD" w:rsidRPr="00460D79" w:rsidRDefault="00D0324F" w:rsidP="009E29D1">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cstheme="minorHAnsi"/>
          <w:b w:val="0"/>
          <w:bCs w:val="0"/>
          <w:noProof/>
        </w:rPr>
        <mc:AlternateContent>
          <mc:Choice Requires="wpg">
            <w:drawing>
              <wp:inline distT="0" distB="0" distL="0" distR="0">
                <wp:extent cx="6257925" cy="752475"/>
                <wp:effectExtent l="38100" t="38100" r="28575" b="28575"/>
                <wp:docPr id="288" name="Group 288"/>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89" name="Group 289"/>
                        <wpg:cNvGrpSpPr/>
                        <wpg:grpSpPr>
                          <a:xfrm>
                            <a:off x="60758" y="58585"/>
                            <a:ext cx="1968686" cy="678706"/>
                            <a:chOff x="110923" y="51160"/>
                            <a:chExt cx="1971772" cy="657908"/>
                          </a:xfrm>
                        </wpg:grpSpPr>
                        <wps:wsp>
                          <wps:cNvPr id="290"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D1B3188" w14:textId="77777777" w:rsidR="00387D0B" w:rsidRPr="00C400C3" w:rsidRDefault="00D0324F" w:rsidP="000F78FD">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291"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00B7AD95" w14:textId="77777777" w:rsidR="00387D0B" w:rsidRPr="00CD1D55" w:rsidRDefault="00D0324F" w:rsidP="000F78FD">
                                <w:pPr>
                                  <w:spacing w:before="320"/>
                                  <w:jc w:val="center"/>
                                  <w:rPr>
                                    <w:b/>
                                    <w:color w:val="FFFFFF"/>
                                    <w:lang w:val="en-US"/>
                                  </w:rPr>
                                </w:pPr>
                                <w:r>
                                  <w:rPr>
                                    <w:b/>
                                    <w:color w:val="FFFFFF"/>
                                    <w:lang w:val="en-US"/>
                                  </w:rPr>
                                  <w:t>0</w:t>
                                </w:r>
                              </w:p>
                            </w:txbxContent>
                          </wps:txbx>
                          <wps:bodyPr rot="0" vert="horz" wrap="square" anchor="ctr" anchorCtr="0" upright="1"/>
                        </wps:wsp>
                      </wpg:grpSp>
                      <wpg:grpSp>
                        <wpg:cNvPr id="292" name="Group 292"/>
                        <wpg:cNvGrpSpPr/>
                        <wpg:grpSpPr>
                          <a:xfrm>
                            <a:off x="2215510" y="123830"/>
                            <a:ext cx="1941079" cy="605821"/>
                            <a:chOff x="121135" y="37328"/>
                            <a:chExt cx="1944347" cy="607276"/>
                          </a:xfrm>
                        </wpg:grpSpPr>
                        <wps:wsp>
                          <wps:cNvPr id="293"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73B0715B" w14:textId="77777777" w:rsidR="00387D0B" w:rsidRPr="00672A2D" w:rsidRDefault="00D0324F" w:rsidP="000F78F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94"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7B39A721" w14:textId="77777777" w:rsidR="00387D0B" w:rsidRPr="00770FF6" w:rsidRDefault="00D0324F" w:rsidP="000F78FD">
                                <w:pPr>
                                  <w:spacing w:before="60"/>
                                  <w:jc w:val="center"/>
                                  <w:rPr>
                                    <w:b/>
                                    <w:color w:val="FFFFFF"/>
                                    <w:lang w:val="en-US"/>
                                  </w:rPr>
                                </w:pPr>
                                <w:r>
                                  <w:rPr>
                                    <w:b/>
                                    <w:color w:val="FFFFFF"/>
                                    <w:lang w:val="en-US"/>
                                  </w:rPr>
                                  <w:t>1</w:t>
                                </w:r>
                              </w:p>
                            </w:txbxContent>
                          </wps:txbx>
                          <wps:bodyPr rot="0" vert="horz" wrap="square" anchor="ctr" anchorCtr="0" upright="1"/>
                        </wps:wsp>
                      </wpg:grpSp>
                      <wpg:grpSp>
                        <wpg:cNvPr id="295" name="Group 295"/>
                        <wpg:cNvGrpSpPr/>
                        <wpg:grpSpPr>
                          <a:xfrm>
                            <a:off x="4354276" y="58586"/>
                            <a:ext cx="1965003" cy="671065"/>
                            <a:chOff x="80821" y="-45110"/>
                            <a:chExt cx="1967334" cy="636979"/>
                          </a:xfrm>
                        </wpg:grpSpPr>
                        <wps:wsp>
                          <wps:cNvPr id="296"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49873AE0" w14:textId="77777777" w:rsidR="00387D0B" w:rsidRPr="00C400C3" w:rsidRDefault="00D0324F" w:rsidP="000F78FD">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97" name="Group 81"/>
                          <wpg:cNvGrpSpPr/>
                          <wpg:grpSpPr>
                            <a:xfrm>
                              <a:off x="80821" y="-45110"/>
                              <a:ext cx="508033" cy="497383"/>
                              <a:chOff x="80821" y="-45110"/>
                              <a:chExt cx="508033" cy="497383"/>
                            </a:xfrm>
                          </wpg:grpSpPr>
                          <wps:wsp>
                            <wps:cNvPr id="298"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2AA0430C" w14:textId="77777777" w:rsidR="00387D0B" w:rsidRPr="00AB433C" w:rsidRDefault="00387D0B" w:rsidP="000F78FD">
                                  <w:pPr>
                                    <w:rPr>
                                      <w:b/>
                                      <w:color w:val="FFFFFF"/>
                                    </w:rPr>
                                  </w:pPr>
                                </w:p>
                                <w:p w14:paraId="6138F16F" w14:textId="77777777" w:rsidR="00387D0B" w:rsidRPr="00AB433C" w:rsidRDefault="00387D0B" w:rsidP="000F78FD">
                                  <w:pPr>
                                    <w:rPr>
                                      <w:b/>
                                      <w:color w:val="FFFFFF"/>
                                    </w:rPr>
                                  </w:pPr>
                                </w:p>
                              </w:txbxContent>
                            </wps:txbx>
                            <wps:bodyPr rot="0" vert="horz" wrap="square" anchor="t" anchorCtr="0" upright="1"/>
                          </wps:wsp>
                          <wps:wsp>
                            <wps:cNvPr id="299"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55D5C3" w14:textId="77777777" w:rsidR="00387D0B" w:rsidRPr="00B0312C" w:rsidRDefault="00D0324F" w:rsidP="000F78FD">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id="Group 288" o:spid="_x0000_i1112" style="width:492.75pt;height:59.25pt;mso-position-horizontal-relative:char;mso-position-vertical-relative:line" coordorigin="607,585" coordsize="62585,6787">
                <v:group id="Group 289" o:spid="_x0000_s1113" style="width:19687;height:6787;left:607;position:absolute;top:585" coordorigin="1109,511" coordsize="19717,6579">
                  <v:shape id="Rectangle 73" o:spid="_x0000_s1114" type="#_x0000_t176" style="width:17291;height:4592;flip:x;left:3535;mso-wrap-style:square;position:absolute;top:2498;visibility:visible;v-text-anchor:middle" strokecolor="#92d050" strokeweight="2pt">
                    <v:textbox>
                      <w:txbxContent>
                        <w:p w:rsidR="00387D0B" w:rsidRPr="00C400C3" w:rsidP="000F78FD" w14:paraId="2FB9996F"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15"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387D0B" w:rsidRPr="00CD1D55" w:rsidP="000F78FD" w14:paraId="63240900" w14:textId="77777777">
                          <w:pPr>
                            <w:spacing w:before="320"/>
                            <w:jc w:val="center"/>
                            <w:rPr>
                              <w:b/>
                              <w:color w:val="FFFFFF"/>
                              <w:lang w:val="en-US"/>
                            </w:rPr>
                          </w:pPr>
                          <w:r>
                            <w:rPr>
                              <w:b/>
                              <w:color w:val="FFFFFF"/>
                              <w:lang w:val="en-US"/>
                            </w:rPr>
                            <w:t>0</w:t>
                          </w:r>
                        </w:p>
                      </w:txbxContent>
                    </v:textbox>
                  </v:shape>
                </v:group>
                <v:group id="Group 292" o:spid="_x0000_s1116" style="width:19410;height:6058;left:22155;position:absolute;top:1238" coordorigin="1211,373" coordsize="19443,6072">
                  <v:roundrect id="Rectangle 67" o:spid="_x0000_s1117" style="width:17290;height:4899;flip:x;left:3364;mso-wrap-style:square;position:absolute;top:1547;visibility:visible;v-text-anchor:middle" arcsize="10923f" strokecolor="#4f81bd" strokeweight="2pt">
                    <v:stroke joinstyle="miter"/>
                    <v:textbox>
                      <w:txbxContent>
                        <w:p w:rsidR="00387D0B" w:rsidRPr="00672A2D" w:rsidP="000F78FD" w14:paraId="14B1BB56"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18" style="width:4192;height:4311;left:1211;mso-wrap-style:square;position:absolute;top:373;visibility:visible;v-text-anchor:middle" fillcolor="#0070c0" strokecolor="#4a7ebb">
                    <v:shadow on="t" color="black" opacity="22936f" origin=",0.5" offset="0,1.81pt"/>
                    <v:textbox>
                      <w:txbxContent>
                        <w:p w:rsidR="00387D0B" w:rsidRPr="00770FF6" w:rsidP="000F78FD" w14:paraId="37BA92AA" w14:textId="77777777">
                          <w:pPr>
                            <w:spacing w:before="60"/>
                            <w:jc w:val="center"/>
                            <w:rPr>
                              <w:b/>
                              <w:color w:val="FFFFFF"/>
                              <w:lang w:val="en-US"/>
                            </w:rPr>
                          </w:pPr>
                          <w:r>
                            <w:rPr>
                              <w:b/>
                              <w:color w:val="FFFFFF"/>
                              <w:lang w:val="en-US"/>
                            </w:rPr>
                            <w:t>1</w:t>
                          </w:r>
                        </w:p>
                      </w:txbxContent>
                    </v:textbox>
                  </v:oval>
                </v:group>
                <v:group id="Group 295" o:spid="_x0000_s1119" style="width:19650;height:6711;left:43542;position:absolute;top:585" coordorigin="808,-451" coordsize="19673,6369">
                  <v:roundrect id="Rectangle 76" o:spid="_x0000_s1120" style="width:17291;height:4647;flip:x;left:3190;mso-wrap-style:square;position:absolute;top:1271;visibility:visible;v-text-anchor:middle" arcsize="10923f" strokecolor="#c00000" strokeweight="2pt">
                    <v:stroke joinstyle="miter"/>
                    <v:textbox>
                      <w:txbxContent>
                        <w:p w:rsidR="00387D0B" w:rsidRPr="00C400C3" w:rsidP="000F78FD" w14:paraId="3B03003A"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21" style="width:5080;height:4973;left:808;position:absolute;top:-451" coordorigin="808,-451" coordsize="5080,4973">
                    <v:shape id="Isosceles Triangle 83" o:spid="_x0000_s1122" type="#_x0000_t5" style="width:5080;height:3928;left:808;mso-wrap-style:square;position:absolute;top:-451;visibility:visible;v-text-anchor:top" adj="10504" fillcolor="#c00000" strokecolor="red">
                      <v:shadow on="t" color="black" opacity="22936f" origin=",0.5" offset="0,1.81pt"/>
                      <v:textbox>
                        <w:txbxContent>
                          <w:p w:rsidR="00387D0B" w:rsidRPr="00AB433C" w:rsidP="000F78FD" w14:paraId="469AE418" w14:textId="77777777">
                            <w:pPr>
                              <w:rPr>
                                <w:b/>
                                <w:color w:val="FFFFFF"/>
                              </w:rPr>
                            </w:pPr>
                          </w:p>
                          <w:p w:rsidR="00387D0B" w:rsidRPr="00AB433C" w:rsidP="000F78FD" w14:paraId="3F2D5578" w14:textId="77777777">
                            <w:pPr>
                              <w:rPr>
                                <w:b/>
                                <w:color w:val="FFFFFF"/>
                              </w:rPr>
                            </w:pPr>
                          </w:p>
                        </w:txbxContent>
                      </v:textbox>
                    </v:shape>
                    <v:shape id="Text Box 110" o:spid="_x0000_s1123" type="#_x0000_t202" style="width:2585;height:3394;left:1913;mso-wrap-style:square;position:absolute;top:1128;visibility:visible;v-text-anchor:top" filled="f" stroked="f" strokeweight="0.5pt">
                      <v:textbox>
                        <w:txbxContent>
                          <w:p w:rsidR="00387D0B" w:rsidRPr="00B0312C" w:rsidP="000F78FD" w14:paraId="5D5EACBE" w14:textId="77777777">
                            <w:pPr>
                              <w:rPr>
                                <w:b/>
                                <w:color w:val="FFFFFF"/>
                                <w:lang w:val="en-US"/>
                              </w:rPr>
                            </w:pPr>
                            <w:r>
                              <w:rPr>
                                <w:b/>
                                <w:color w:val="FFFFFF"/>
                                <w:lang w:val="en-US"/>
                              </w:rPr>
                              <w:t>0</w:t>
                            </w:r>
                          </w:p>
                        </w:txbxContent>
                      </v:textbox>
                    </v:shape>
                  </v:group>
                </v:group>
                <w10:wrap type="none"/>
                <w10:anchorlock/>
              </v:group>
            </w:pict>
          </mc:Fallback>
        </mc:AlternateContent>
      </w:r>
    </w:p>
    <w:p w14:paraId="4B46EE81" w14:textId="75016B23" w:rsidR="000F78FD" w:rsidRPr="001E1416" w:rsidRDefault="00D0324F" w:rsidP="000F78FD">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one, </w:t>
      </w:r>
      <w:r>
        <w:rPr>
          <w:rFonts w:cstheme="minorHAnsi"/>
          <w:bCs/>
          <w:iCs/>
        </w:rPr>
        <w:t>two</w:t>
      </w:r>
      <w:r w:rsidRPr="001E1416">
        <w:rPr>
          <w:rFonts w:cstheme="minorHAnsi"/>
          <w:bCs/>
          <w:iCs/>
        </w:rPr>
        <w:t xml:space="preserve"> of the </w:t>
      </w:r>
      <w:r>
        <w:rPr>
          <w:rFonts w:cstheme="minorHAnsi"/>
          <w:bCs/>
          <w:iCs/>
        </w:rPr>
        <w:t>five</w:t>
      </w:r>
      <w:r w:rsidRPr="001E1416">
        <w:rPr>
          <w:rFonts w:cstheme="minorHAnsi"/>
          <w:bCs/>
          <w:iCs/>
        </w:rPr>
        <w:t xml:space="preserve"> corporate performance indicators under this priority</w:t>
      </w:r>
      <w:r>
        <w:rPr>
          <w:rFonts w:cstheme="minorHAnsi"/>
          <w:bCs/>
          <w:iCs/>
        </w:rPr>
        <w:t xml:space="preserve"> are due to be reported</w:t>
      </w:r>
      <w:r w:rsidRPr="001E1416">
        <w:rPr>
          <w:rFonts w:cstheme="minorHAnsi"/>
          <w:bCs/>
          <w:iCs/>
        </w:rPr>
        <w:t>.</w:t>
      </w:r>
    </w:p>
    <w:p w14:paraId="7B38A6A6" w14:textId="77777777" w:rsidR="000F78FD" w:rsidRPr="001E1416" w:rsidRDefault="000F78FD" w:rsidP="000F78FD">
      <w:pPr>
        <w:pStyle w:val="ListParagraph"/>
        <w:spacing w:after="0" w:line="240" w:lineRule="auto"/>
        <w:ind w:left="567"/>
        <w:rPr>
          <w:rFonts w:eastAsia="Times New Roman" w:cstheme="minorHAnsi"/>
          <w:lang w:eastAsia="en-GB"/>
        </w:rPr>
      </w:pPr>
    </w:p>
    <w:p w14:paraId="475E1BB3" w14:textId="0466F25E" w:rsidR="000F78FD" w:rsidRPr="001E1416" w:rsidRDefault="00D0324F" w:rsidP="000F78FD">
      <w:pPr>
        <w:pStyle w:val="ListParagraph"/>
        <w:numPr>
          <w:ilvl w:val="0"/>
          <w:numId w:val="1"/>
        </w:numPr>
        <w:spacing w:after="0" w:line="240" w:lineRule="auto"/>
        <w:ind w:left="567" w:hanging="567"/>
        <w:rPr>
          <w:rFonts w:eastAsia="Times New Roman" w:cstheme="minorHAnsi"/>
          <w:lang w:eastAsia="en-GB"/>
        </w:rPr>
      </w:pPr>
      <w:r>
        <w:rPr>
          <w:rFonts w:cstheme="minorHAnsi"/>
          <w:bCs/>
          <w:iCs/>
        </w:rPr>
        <w:t xml:space="preserve">One indicator </w:t>
      </w:r>
      <w:r w:rsidR="001A4ECB">
        <w:rPr>
          <w:rFonts w:cstheme="minorHAnsi"/>
          <w:bCs/>
          <w:iCs/>
        </w:rPr>
        <w:t xml:space="preserve">is </w:t>
      </w:r>
      <w:r w:rsidR="001A4ECB" w:rsidRPr="00B2265B">
        <w:rPr>
          <w:rFonts w:ascii="Arial" w:eastAsia="Calibri" w:hAnsi="Arial" w:cs="Arial"/>
        </w:rPr>
        <w:t>worse that target but within a 5% threshold</w:t>
      </w:r>
      <w:r w:rsidRPr="001E1416">
        <w:rPr>
          <w:rFonts w:cstheme="minorHAnsi"/>
          <w:bCs/>
          <w:iCs/>
        </w:rPr>
        <w:t>:</w:t>
      </w:r>
    </w:p>
    <w:p w14:paraId="53E78D4A" w14:textId="3644ADFF" w:rsidR="001A4ECB" w:rsidRPr="004315BF" w:rsidRDefault="00D0324F" w:rsidP="00DC66C7">
      <w:pPr>
        <w:pStyle w:val="ListParagraph"/>
        <w:numPr>
          <w:ilvl w:val="1"/>
          <w:numId w:val="12"/>
        </w:numPr>
        <w:spacing w:after="0" w:line="240" w:lineRule="auto"/>
        <w:rPr>
          <w:rFonts w:eastAsia="Calibri" w:cs="Times New Roman"/>
        </w:rPr>
      </w:pPr>
      <w:r w:rsidRPr="004315BF">
        <w:rPr>
          <w:rFonts w:eastAsia="Calibri" w:cs="Times New Roman"/>
        </w:rPr>
        <w:t>% 16 -17year olds not in education or training (NEET)</w:t>
      </w:r>
      <w:r>
        <w:rPr>
          <w:rFonts w:eastAsia="Calibri" w:cs="Times New Roman"/>
        </w:rPr>
        <w:t>.</w:t>
      </w:r>
    </w:p>
    <w:p w14:paraId="0A7B7997" w14:textId="77777777" w:rsidR="000F78FD" w:rsidRDefault="000F78FD" w:rsidP="00DC66C7">
      <w:pPr>
        <w:pStyle w:val="ListParagraph"/>
        <w:ind w:left="1440"/>
        <w:rPr>
          <w:rFonts w:ascii="Arial" w:eastAsia="Calibri" w:hAnsi="Arial" w:cs="Arial"/>
        </w:rPr>
      </w:pPr>
    </w:p>
    <w:p w14:paraId="3DF43F09" w14:textId="7672E29F" w:rsidR="000F78FD" w:rsidRPr="006227A1" w:rsidRDefault="00D0324F" w:rsidP="00887AE6">
      <w:pPr>
        <w:pStyle w:val="ListParagraph"/>
        <w:numPr>
          <w:ilvl w:val="0"/>
          <w:numId w:val="1"/>
        </w:numPr>
        <w:ind w:left="567" w:hanging="567"/>
      </w:pPr>
      <w:r>
        <w:rPr>
          <w:rFonts w:ascii="Arial" w:eastAsia="Calibri" w:hAnsi="Arial" w:cs="Arial"/>
        </w:rPr>
        <w:t xml:space="preserve">One indicator is </w:t>
      </w:r>
      <w:r w:rsidR="001A4ECB">
        <w:rPr>
          <w:rFonts w:ascii="Arial" w:eastAsia="Calibri" w:hAnsi="Arial" w:cs="Arial"/>
        </w:rPr>
        <w:t>currently being baseline</w:t>
      </w:r>
      <w:r w:rsidR="006765E2">
        <w:rPr>
          <w:rFonts w:ascii="Arial" w:eastAsia="Calibri" w:hAnsi="Arial" w:cs="Arial"/>
        </w:rPr>
        <w:t>d</w:t>
      </w:r>
      <w:r>
        <w:rPr>
          <w:rFonts w:ascii="Arial" w:eastAsia="Calibri" w:hAnsi="Arial" w:cs="Arial"/>
        </w:rPr>
        <w:t xml:space="preserve">: </w:t>
      </w:r>
    </w:p>
    <w:p w14:paraId="4CB72484" w14:textId="0D06FC6E" w:rsidR="001A4ECB" w:rsidRPr="009E29D1" w:rsidRDefault="00D0324F" w:rsidP="009E29D1">
      <w:pPr>
        <w:pStyle w:val="ListParagraph"/>
        <w:numPr>
          <w:ilvl w:val="0"/>
          <w:numId w:val="4"/>
        </w:numPr>
        <w:spacing w:after="120" w:line="240" w:lineRule="auto"/>
        <w:ind w:left="1418"/>
        <w:rPr>
          <w:rFonts w:eastAsia="Calibri" w:cs="Times New Roman"/>
        </w:rPr>
      </w:pPr>
      <w:r w:rsidRPr="009E29D1">
        <w:rPr>
          <w:rFonts w:eastAsia="Calibri" w:cs="Times New Roman"/>
        </w:rPr>
        <w:lastRenderedPageBreak/>
        <w:t xml:space="preserve">The total </w:t>
      </w:r>
      <w:r w:rsidRPr="009E29D1">
        <w:rPr>
          <w:rFonts w:eastAsia="Calibri" w:cs="Times New Roman"/>
        </w:rPr>
        <w:t>social value delivered locally through the Social Value portal.</w:t>
      </w:r>
    </w:p>
    <w:p w14:paraId="4E607EC0" w14:textId="79E84B53" w:rsidR="00323784" w:rsidRPr="00323784" w:rsidRDefault="00323784" w:rsidP="00DC66C7">
      <w:pPr>
        <w:pStyle w:val="ListParagraph"/>
        <w:spacing w:after="120" w:line="240" w:lineRule="auto"/>
        <w:ind w:left="993"/>
        <w:sectPr w:rsidR="00323784" w:rsidRPr="00323784" w:rsidSect="004315BF">
          <w:pgSz w:w="11906" w:h="16838"/>
          <w:pgMar w:top="1134"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2C7420" w14:paraId="398EC868" w14:textId="77777777" w:rsidTr="0006284E">
        <w:trPr>
          <w:trHeight w:val="1330"/>
        </w:trPr>
        <w:tc>
          <w:tcPr>
            <w:tcW w:w="9125" w:type="dxa"/>
            <w:gridSpan w:val="3"/>
            <w:tcBorders>
              <w:top w:val="nil"/>
              <w:left w:val="nil"/>
              <w:right w:val="nil"/>
            </w:tcBorders>
            <w:shd w:val="clear" w:color="auto" w:fill="auto"/>
          </w:tcPr>
          <w:p w14:paraId="66EB7792" w14:textId="77777777" w:rsidR="00A47396" w:rsidRPr="00D312F8" w:rsidRDefault="00D0324F" w:rsidP="0006284E">
            <w:pPr>
              <w:widowControl w:val="0"/>
              <w:spacing w:after="0" w:line="256" w:lineRule="auto"/>
              <w:ind w:firstLine="208"/>
              <w:contextualSpacing/>
              <w:outlineLvl w:val="0"/>
              <w:rPr>
                <w:rFonts w:ascii="Arial" w:eastAsia="Calibri" w:hAnsi="Arial" w:cs="Arial"/>
                <w:b/>
              </w:rPr>
            </w:pPr>
            <w:bookmarkStart w:id="5" w:name="_Hlk54078399"/>
            <w:r w:rsidRPr="00D312F8">
              <w:rPr>
                <w:rFonts w:ascii="Arial" w:eastAsia="Calibri" w:hAnsi="Arial" w:cs="Times New Roman"/>
                <w:noProof/>
              </w:rPr>
              <w:lastRenderedPageBreak/>
              <w:drawing>
                <wp:anchor distT="0" distB="0" distL="114300" distR="114300" simplePos="0" relativeHeight="251659264" behindDoc="0" locked="0" layoutInCell="1" allowOverlap="1">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755" w:dyaOrig="1875" w14:anchorId="629A0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45pt;height:93.45pt" o:ole="">
                  <v:imagedata r:id="rId14" o:title=""/>
                </v:shape>
                <o:OLEObject Type="Embed" ProgID="PBrush" ShapeID="_x0000_i1025" DrawAspect="Content" ObjectID="_1723539695" r:id="rId15"/>
              </w:object>
            </w:r>
          </w:p>
          <w:p w14:paraId="7257047D" w14:textId="77777777" w:rsidR="00A47396" w:rsidRPr="00D312F8" w:rsidRDefault="00A47396" w:rsidP="0006284E">
            <w:pPr>
              <w:widowControl w:val="0"/>
              <w:spacing w:after="0" w:line="256" w:lineRule="auto"/>
              <w:contextualSpacing/>
              <w:outlineLvl w:val="0"/>
              <w:rPr>
                <w:rFonts w:ascii="Arial" w:eastAsia="Calibri" w:hAnsi="Arial" w:cs="Arial"/>
                <w:b/>
                <w:color w:val="8BBD3B"/>
              </w:rPr>
            </w:pPr>
          </w:p>
          <w:p w14:paraId="0F541132" w14:textId="77777777" w:rsidR="00A47396" w:rsidRPr="00D312F8" w:rsidRDefault="00D0324F"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2724604A" w14:textId="77777777" w:rsidR="00A47396" w:rsidRPr="00D312F8" w:rsidRDefault="00A47396" w:rsidP="0006284E">
            <w:pPr>
              <w:widowControl w:val="0"/>
              <w:spacing w:after="0" w:line="256" w:lineRule="auto"/>
              <w:contextualSpacing/>
              <w:outlineLvl w:val="0"/>
              <w:rPr>
                <w:rFonts w:ascii="Arial" w:eastAsia="Calibri" w:hAnsi="Arial" w:cs="Arial"/>
                <w:b/>
                <w:color w:val="8BBD3B"/>
              </w:rPr>
            </w:pPr>
          </w:p>
        </w:tc>
      </w:tr>
      <w:tr w:rsidR="002C7420" w14:paraId="7FC9C2D9" w14:textId="77777777" w:rsidTr="00A47396">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35AB093C" w14:textId="77777777" w:rsidR="00A47396" w:rsidRPr="00D312F8" w:rsidRDefault="00D0324F"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7D8E1943" w14:textId="77777777" w:rsidR="00A47396" w:rsidRPr="00D312F8" w:rsidRDefault="00D0324F"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4F6C10B5" w14:textId="77777777" w:rsidR="00A47396" w:rsidRPr="00D312F8" w:rsidRDefault="00D0324F"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 xml:space="preserve">A choice of quality recreational </w:t>
            </w:r>
            <w:r w:rsidRPr="00D312F8">
              <w:rPr>
                <w:rFonts w:ascii="Arial" w:eastAsia="Calibri" w:hAnsi="Arial" w:cs="Arial"/>
                <w:b/>
                <w:color w:val="8BBD3B"/>
              </w:rPr>
              <w:t>activities</w:t>
            </w:r>
          </w:p>
        </w:tc>
      </w:tr>
    </w:tbl>
    <w:bookmarkEnd w:id="5"/>
    <w:p w14:paraId="7A44E987" w14:textId="77777777" w:rsidR="00A47396" w:rsidRPr="00460D79" w:rsidRDefault="00D0324F" w:rsidP="00A47396">
      <w:pPr>
        <w:pStyle w:val="Heading2"/>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5E09B879" w14:textId="031127A6" w:rsidR="00FC5258" w:rsidRDefault="00D0324F" w:rsidP="00887AE6">
      <w:pPr>
        <w:pStyle w:val="ListParagraph"/>
        <w:numPr>
          <w:ilvl w:val="0"/>
          <w:numId w:val="1"/>
        </w:numPr>
        <w:spacing w:line="240" w:lineRule="auto"/>
        <w:ind w:left="567" w:hanging="567"/>
        <w:rPr>
          <w:rFonts w:ascii="Arial" w:eastAsia="Calibri" w:hAnsi="Arial" w:cs="Arial"/>
        </w:rPr>
      </w:pPr>
      <w:r>
        <w:rPr>
          <w:rFonts w:ascii="Arial" w:eastAsia="Calibri" w:hAnsi="Arial" w:cs="Arial"/>
        </w:rPr>
        <w:t xml:space="preserve">As part of the commitment to improve leisure facilities across the </w:t>
      </w:r>
      <w:r w:rsidR="007160A2">
        <w:rPr>
          <w:rFonts w:ascii="Arial" w:eastAsia="Calibri" w:hAnsi="Arial" w:cs="Arial"/>
        </w:rPr>
        <w:t>b</w:t>
      </w:r>
      <w:r>
        <w:rPr>
          <w:rFonts w:ascii="Arial" w:eastAsia="Calibri" w:hAnsi="Arial" w:cs="Arial"/>
        </w:rPr>
        <w:t xml:space="preserve">orough, the council approved an investment of £8.6 million to deliver improvements </w:t>
      </w:r>
      <w:r w:rsidR="00D5394D">
        <w:rPr>
          <w:rFonts w:ascii="Arial" w:eastAsia="Calibri" w:hAnsi="Arial" w:cs="Arial"/>
        </w:rPr>
        <w:t>to</w:t>
      </w:r>
      <w:r>
        <w:rPr>
          <w:rFonts w:ascii="Arial" w:eastAsia="Calibri" w:hAnsi="Arial" w:cs="Arial"/>
        </w:rPr>
        <w:t xml:space="preserve"> Bamber Bridge, Leyland and Penwortham leisure centres and the South Ribble Tennis Centre. These improvements will be delivered in addition to the decarbonisation works al</w:t>
      </w:r>
      <w:r>
        <w:rPr>
          <w:rFonts w:ascii="Arial" w:eastAsia="Calibri" w:hAnsi="Arial" w:cs="Arial"/>
        </w:rPr>
        <w:t xml:space="preserve">ready identified </w:t>
      </w:r>
      <w:r w:rsidR="00D5394D">
        <w:rPr>
          <w:rFonts w:ascii="Arial" w:eastAsia="Calibri" w:hAnsi="Arial" w:cs="Arial"/>
        </w:rPr>
        <w:t xml:space="preserve">for </w:t>
      </w:r>
      <w:r>
        <w:rPr>
          <w:rFonts w:ascii="Arial" w:eastAsia="Calibri" w:hAnsi="Arial" w:cs="Arial"/>
        </w:rPr>
        <w:t xml:space="preserve">those sites. The types of work to be undertaken as part of this programme include </w:t>
      </w:r>
      <w:r w:rsidRPr="00FC5258">
        <w:rPr>
          <w:rFonts w:ascii="Arial" w:eastAsia="Calibri" w:hAnsi="Arial" w:cs="Arial"/>
        </w:rPr>
        <w:t xml:space="preserve">revamped </w:t>
      </w:r>
      <w:r>
        <w:rPr>
          <w:rFonts w:ascii="Arial" w:eastAsia="Calibri" w:hAnsi="Arial" w:cs="Arial"/>
        </w:rPr>
        <w:t xml:space="preserve">pool side areas, refurbishing of </w:t>
      </w:r>
      <w:r w:rsidRPr="00FC5258">
        <w:rPr>
          <w:rFonts w:ascii="Arial" w:eastAsia="Calibri" w:hAnsi="Arial" w:cs="Arial"/>
        </w:rPr>
        <w:t>wet side changing room</w:t>
      </w:r>
      <w:r>
        <w:rPr>
          <w:rFonts w:ascii="Arial" w:eastAsia="Calibri" w:hAnsi="Arial" w:cs="Arial"/>
        </w:rPr>
        <w:t>s, and remodelled r</w:t>
      </w:r>
      <w:r w:rsidRPr="00FC5258">
        <w:rPr>
          <w:rFonts w:ascii="Arial" w:eastAsia="Calibri" w:hAnsi="Arial" w:cs="Arial"/>
        </w:rPr>
        <w:t xml:space="preserve">eception areas allowing for a </w:t>
      </w:r>
      <w:r>
        <w:rPr>
          <w:rFonts w:ascii="Arial" w:eastAsia="Calibri" w:hAnsi="Arial" w:cs="Arial"/>
        </w:rPr>
        <w:t xml:space="preserve">more </w:t>
      </w:r>
      <w:r w:rsidRPr="00FC5258">
        <w:rPr>
          <w:rFonts w:ascii="Arial" w:eastAsia="Calibri" w:hAnsi="Arial" w:cs="Arial"/>
        </w:rPr>
        <w:t>welcoming entrance for members</w:t>
      </w:r>
      <w:r>
        <w:rPr>
          <w:rFonts w:ascii="Arial" w:eastAsia="Calibri" w:hAnsi="Arial" w:cs="Arial"/>
        </w:rPr>
        <w:t xml:space="preserve">. In </w:t>
      </w:r>
      <w:r>
        <w:rPr>
          <w:rFonts w:ascii="Arial" w:eastAsia="Calibri" w:hAnsi="Arial" w:cs="Arial"/>
        </w:rPr>
        <w:t>June, Cabinet approved the procurement strategy enabling the council to take forward a tender process to appoint a project manager and quantity surveyor, and the development of the high-level programme of works. It is expected that the process will be unde</w:t>
      </w:r>
      <w:r>
        <w:rPr>
          <w:rFonts w:ascii="Arial" w:eastAsia="Calibri" w:hAnsi="Arial" w:cs="Arial"/>
        </w:rPr>
        <w:t xml:space="preserve">rtaken within quarter two. </w:t>
      </w:r>
    </w:p>
    <w:p w14:paraId="40BFD30F" w14:textId="58812336" w:rsidR="008A7057" w:rsidRPr="00291BA4" w:rsidRDefault="008A7057" w:rsidP="00887AE6">
      <w:pPr>
        <w:pStyle w:val="ListParagraph"/>
        <w:spacing w:line="240" w:lineRule="auto"/>
        <w:ind w:left="567" w:hanging="567"/>
        <w:rPr>
          <w:rFonts w:ascii="Arial" w:eastAsia="Calibri" w:hAnsi="Arial" w:cs="Arial"/>
        </w:rPr>
      </w:pPr>
    </w:p>
    <w:p w14:paraId="6B7B0A2B" w14:textId="4E3DE7B5" w:rsidR="00526A7C" w:rsidRPr="00DC66C7" w:rsidRDefault="00D0324F" w:rsidP="00887AE6">
      <w:pPr>
        <w:pStyle w:val="ListParagraph"/>
        <w:numPr>
          <w:ilvl w:val="0"/>
          <w:numId w:val="1"/>
        </w:numPr>
        <w:spacing w:line="240" w:lineRule="auto"/>
        <w:ind w:left="567" w:hanging="567"/>
        <w:rPr>
          <w:rFonts w:ascii="Arial" w:eastAsia="Times New Roman" w:hAnsi="Arial" w:cs="Arial"/>
          <w:szCs w:val="20"/>
          <w:lang w:eastAsia="en-GB"/>
        </w:rPr>
      </w:pPr>
      <w:r w:rsidRPr="00526A7C">
        <w:rPr>
          <w:rFonts w:ascii="Arial" w:eastAsia="Times New Roman" w:hAnsi="Arial" w:cs="Arial"/>
          <w:szCs w:val="20"/>
          <w:lang w:eastAsia="en-GB"/>
        </w:rPr>
        <w:t>Works to the iconic Worden Hall are mostly complete, with sign off from the contractor having recently been achieved just past the quarter end. The Folly Café was relocated from its temporary premises into the Hall and opened a</w:t>
      </w:r>
      <w:r w:rsidRPr="00526A7C">
        <w:rPr>
          <w:rFonts w:ascii="Arial" w:eastAsia="Times New Roman" w:hAnsi="Arial" w:cs="Arial"/>
          <w:szCs w:val="20"/>
          <w:lang w:eastAsia="en-GB"/>
        </w:rPr>
        <w:t xml:space="preserve">head of the Queen’s Jubilee weekend celebrations. It is expected that the Hall will be fully open to the public from mid-September with private bookings being taken from Spring next year. </w:t>
      </w:r>
      <w:r w:rsidR="00711CC6" w:rsidRPr="00DC66C7">
        <w:rPr>
          <w:rFonts w:ascii="Arial" w:eastAsia="Times New Roman" w:hAnsi="Arial" w:cs="Arial"/>
          <w:szCs w:val="20"/>
          <w:lang w:eastAsia="en-GB"/>
        </w:rPr>
        <w:t>The development</w:t>
      </w:r>
      <w:r>
        <w:rPr>
          <w:rFonts w:ascii="Arial" w:eastAsia="Times New Roman" w:hAnsi="Arial" w:cs="Arial"/>
          <w:szCs w:val="20"/>
          <w:lang w:eastAsia="en-GB"/>
        </w:rPr>
        <w:t>s undertaken</w:t>
      </w:r>
      <w:r w:rsidR="00711CC6" w:rsidRPr="00DC66C7">
        <w:rPr>
          <w:rFonts w:ascii="Arial" w:eastAsia="Times New Roman" w:hAnsi="Arial" w:cs="Arial"/>
          <w:szCs w:val="20"/>
          <w:lang w:eastAsia="en-GB"/>
        </w:rPr>
        <w:t xml:space="preserve"> </w:t>
      </w:r>
      <w:r w:rsidRPr="00526A7C">
        <w:rPr>
          <w:rFonts w:ascii="Arial" w:eastAsia="Times New Roman" w:hAnsi="Arial" w:cs="Arial"/>
          <w:szCs w:val="20"/>
          <w:lang w:eastAsia="en-GB"/>
        </w:rPr>
        <w:t>at</w:t>
      </w:r>
      <w:r w:rsidR="00711CC6" w:rsidRPr="00DC66C7">
        <w:rPr>
          <w:rFonts w:ascii="Arial" w:eastAsia="Times New Roman" w:hAnsi="Arial" w:cs="Arial"/>
          <w:szCs w:val="20"/>
          <w:lang w:eastAsia="en-GB"/>
        </w:rPr>
        <w:t xml:space="preserve"> Worden Hall </w:t>
      </w:r>
      <w:r w:rsidRPr="00526A7C">
        <w:rPr>
          <w:rFonts w:ascii="Arial" w:eastAsia="Times New Roman" w:hAnsi="Arial" w:cs="Arial"/>
          <w:szCs w:val="20"/>
          <w:lang w:eastAsia="en-GB"/>
        </w:rPr>
        <w:t xml:space="preserve">will finally bring </w:t>
      </w:r>
      <w:r w:rsidR="00711CC6" w:rsidRPr="00DC66C7">
        <w:rPr>
          <w:rFonts w:ascii="Arial" w:eastAsia="Times New Roman" w:hAnsi="Arial" w:cs="Arial"/>
          <w:szCs w:val="20"/>
          <w:lang w:eastAsia="en-GB"/>
        </w:rPr>
        <w:t xml:space="preserve">back into use </w:t>
      </w:r>
      <w:r w:rsidRPr="00526A7C">
        <w:rPr>
          <w:rFonts w:ascii="Arial" w:eastAsia="Times New Roman" w:hAnsi="Arial" w:cs="Arial"/>
          <w:szCs w:val="20"/>
          <w:lang w:eastAsia="en-GB"/>
        </w:rPr>
        <w:t xml:space="preserve">a well-loved facility </w:t>
      </w:r>
      <w:r w:rsidR="00711CC6" w:rsidRPr="00DC66C7">
        <w:rPr>
          <w:rFonts w:ascii="Arial" w:eastAsia="Times New Roman" w:hAnsi="Arial" w:cs="Arial"/>
          <w:szCs w:val="20"/>
          <w:lang w:eastAsia="en-GB"/>
        </w:rPr>
        <w:t>as a</w:t>
      </w:r>
      <w:r>
        <w:rPr>
          <w:rFonts w:ascii="Arial" w:eastAsia="Times New Roman" w:hAnsi="Arial" w:cs="Arial"/>
          <w:szCs w:val="20"/>
          <w:lang w:eastAsia="en-GB"/>
        </w:rPr>
        <w:t>n accessible</w:t>
      </w:r>
      <w:r w:rsidR="00711CC6" w:rsidRPr="00DC66C7">
        <w:rPr>
          <w:rFonts w:ascii="Arial" w:eastAsia="Times New Roman" w:hAnsi="Arial" w:cs="Arial"/>
          <w:szCs w:val="20"/>
          <w:lang w:eastAsia="en-GB"/>
        </w:rPr>
        <w:t xml:space="preserve"> flexible community and event</w:t>
      </w:r>
      <w:r w:rsidR="009C4D7C" w:rsidRPr="00DC66C7">
        <w:rPr>
          <w:rFonts w:ascii="Arial" w:eastAsia="Times New Roman" w:hAnsi="Arial" w:cs="Arial"/>
          <w:szCs w:val="20"/>
          <w:lang w:eastAsia="en-GB"/>
        </w:rPr>
        <w:t xml:space="preserve"> space</w:t>
      </w:r>
      <w:r>
        <w:rPr>
          <w:rFonts w:ascii="Arial" w:eastAsia="Times New Roman" w:hAnsi="Arial" w:cs="Arial"/>
          <w:szCs w:val="20"/>
          <w:lang w:eastAsia="en-GB"/>
        </w:rPr>
        <w:t>.</w:t>
      </w:r>
    </w:p>
    <w:p w14:paraId="1B51EBD7" w14:textId="77777777" w:rsidR="009C4D7C" w:rsidRPr="00526A7C" w:rsidRDefault="009C4D7C" w:rsidP="00887AE6">
      <w:pPr>
        <w:pStyle w:val="ListParagraph"/>
        <w:spacing w:line="240" w:lineRule="auto"/>
        <w:ind w:left="567" w:hanging="567"/>
        <w:rPr>
          <w:rFonts w:ascii="Arial" w:eastAsia="Times New Roman" w:hAnsi="Arial" w:cs="Arial"/>
          <w:szCs w:val="20"/>
          <w:lang w:eastAsia="en-GB"/>
        </w:rPr>
      </w:pPr>
    </w:p>
    <w:p w14:paraId="6CF7DD03" w14:textId="09AB43C1" w:rsidR="00291BA4" w:rsidRPr="009D36EF" w:rsidRDefault="00D0324F" w:rsidP="00887AE6">
      <w:pPr>
        <w:pStyle w:val="ListParagraph"/>
        <w:numPr>
          <w:ilvl w:val="0"/>
          <w:numId w:val="1"/>
        </w:numPr>
        <w:spacing w:line="240" w:lineRule="auto"/>
        <w:ind w:left="567" w:hanging="567"/>
      </w:pPr>
      <w:r w:rsidRPr="009D36EF">
        <w:rPr>
          <w:rFonts w:ascii="Arial" w:eastAsia="Times New Roman" w:hAnsi="Arial" w:cs="Arial"/>
          <w:szCs w:val="20"/>
          <w:lang w:eastAsia="en-GB"/>
        </w:rPr>
        <w:t xml:space="preserve">As part of the council’s commitment to protecting the local environment, </w:t>
      </w:r>
      <w:r w:rsidR="009D36EF" w:rsidRPr="009D36EF">
        <w:rPr>
          <w:rFonts w:ascii="Arial" w:eastAsia="Times New Roman" w:hAnsi="Arial" w:cs="Arial"/>
          <w:szCs w:val="20"/>
          <w:lang w:eastAsia="en-GB"/>
        </w:rPr>
        <w:t xml:space="preserve">a consultation was undertaken </w:t>
      </w:r>
      <w:r w:rsidR="009D36EF">
        <w:rPr>
          <w:rFonts w:ascii="Arial" w:eastAsia="Times New Roman" w:hAnsi="Arial" w:cs="Arial"/>
          <w:szCs w:val="20"/>
          <w:lang w:eastAsia="en-GB"/>
        </w:rPr>
        <w:t>from April to June</w:t>
      </w:r>
      <w:r w:rsidR="003D3D8D">
        <w:rPr>
          <w:rFonts w:ascii="Arial" w:eastAsia="Times New Roman" w:hAnsi="Arial" w:cs="Arial"/>
          <w:szCs w:val="20"/>
          <w:lang w:eastAsia="en-GB"/>
        </w:rPr>
        <w:t xml:space="preserve"> 2022</w:t>
      </w:r>
      <w:r w:rsidR="009D36EF">
        <w:rPr>
          <w:rFonts w:ascii="Arial" w:eastAsia="Times New Roman" w:hAnsi="Arial" w:cs="Arial"/>
          <w:szCs w:val="20"/>
          <w:lang w:eastAsia="en-GB"/>
        </w:rPr>
        <w:t xml:space="preserve"> </w:t>
      </w:r>
      <w:r w:rsidR="009D36EF" w:rsidRPr="009D36EF">
        <w:rPr>
          <w:rFonts w:ascii="Arial" w:eastAsia="Times New Roman" w:hAnsi="Arial" w:cs="Arial"/>
          <w:szCs w:val="20"/>
          <w:lang w:eastAsia="en-GB"/>
        </w:rPr>
        <w:t xml:space="preserve">on the South Ribble Biodiversity Strategy which received a total of 161 responses. The </w:t>
      </w:r>
      <w:r w:rsidR="009D36EF">
        <w:rPr>
          <w:rFonts w:ascii="Arial" w:eastAsia="Times New Roman" w:hAnsi="Arial" w:cs="Arial"/>
          <w:szCs w:val="20"/>
          <w:lang w:eastAsia="en-GB"/>
        </w:rPr>
        <w:t>B</w:t>
      </w:r>
      <w:r w:rsidR="00B24BEC" w:rsidRPr="009D36EF">
        <w:rPr>
          <w:rFonts w:ascii="Arial" w:eastAsia="Times New Roman" w:hAnsi="Arial" w:cs="Arial"/>
          <w:szCs w:val="20"/>
          <w:lang w:eastAsia="en-GB"/>
        </w:rPr>
        <w:t xml:space="preserve">iodiversity </w:t>
      </w:r>
      <w:r w:rsidR="009D36EF">
        <w:rPr>
          <w:rFonts w:ascii="Arial" w:eastAsia="Times New Roman" w:hAnsi="Arial" w:cs="Arial"/>
          <w:szCs w:val="20"/>
          <w:lang w:eastAsia="en-GB"/>
        </w:rPr>
        <w:t>S</w:t>
      </w:r>
      <w:r w:rsidR="00B24BEC" w:rsidRPr="009D36EF">
        <w:rPr>
          <w:rFonts w:ascii="Arial" w:eastAsia="Times New Roman" w:hAnsi="Arial" w:cs="Arial"/>
          <w:szCs w:val="20"/>
          <w:lang w:eastAsia="en-GB"/>
        </w:rPr>
        <w:t xml:space="preserve">trategy </w:t>
      </w:r>
      <w:r w:rsidR="009D36EF">
        <w:rPr>
          <w:rFonts w:ascii="Arial" w:eastAsia="Times New Roman" w:hAnsi="Arial" w:cs="Arial"/>
          <w:szCs w:val="20"/>
          <w:lang w:eastAsia="en-GB"/>
        </w:rPr>
        <w:t xml:space="preserve">will be presented for adoption </w:t>
      </w:r>
      <w:r w:rsidR="00B24BEC" w:rsidRPr="009D36EF">
        <w:rPr>
          <w:rFonts w:ascii="Arial" w:eastAsia="Times New Roman" w:hAnsi="Arial" w:cs="Arial"/>
          <w:szCs w:val="20"/>
          <w:lang w:eastAsia="en-GB"/>
        </w:rPr>
        <w:t xml:space="preserve">at Council in July 2022 </w:t>
      </w:r>
      <w:r w:rsidR="009D36EF">
        <w:rPr>
          <w:rFonts w:ascii="Arial" w:eastAsia="Times New Roman" w:hAnsi="Arial" w:cs="Arial"/>
          <w:szCs w:val="20"/>
          <w:lang w:eastAsia="en-GB"/>
        </w:rPr>
        <w:t>and</w:t>
      </w:r>
      <w:r w:rsidR="00B24BEC" w:rsidRPr="009D36EF">
        <w:rPr>
          <w:rFonts w:ascii="Arial" w:eastAsia="Times New Roman" w:hAnsi="Arial" w:cs="Arial"/>
          <w:szCs w:val="20"/>
          <w:lang w:eastAsia="en-GB"/>
        </w:rPr>
        <w:t xml:space="preserve"> sets out </w:t>
      </w:r>
      <w:r w:rsidR="00B24BEC">
        <w:t xml:space="preserve">ways to promote, conserve and enhance biodiversity across the Borough. </w:t>
      </w:r>
      <w:r w:rsidR="009D36EF">
        <w:t xml:space="preserve">Alongside the strategy a 12 month action plan is to be established to ensure progress is made towards the aims and objectives of the strategy. </w:t>
      </w:r>
      <w:r w:rsidR="0084239E">
        <w:t xml:space="preserve">In quarter two, improvements to </w:t>
      </w:r>
      <w:r w:rsidR="001A2F88">
        <w:t>the green</w:t>
      </w:r>
      <w:r w:rsidR="0084239E">
        <w:t xml:space="preserve"> infrastructure will commence with</w:t>
      </w:r>
      <w:r w:rsidR="001A2F88">
        <w:t xml:space="preserve"> </w:t>
      </w:r>
      <w:r w:rsidR="00A440C2">
        <w:t>the securing of grant funding and planning work</w:t>
      </w:r>
      <w:r w:rsidR="001A2F88">
        <w:t xml:space="preserve"> </w:t>
      </w:r>
      <w:r w:rsidR="00EA1913">
        <w:t xml:space="preserve">for </w:t>
      </w:r>
      <w:r w:rsidR="003D3D8D">
        <w:t xml:space="preserve">19 </w:t>
      </w:r>
      <w:r w:rsidR="00EA1913">
        <w:t>electric</w:t>
      </w:r>
      <w:r w:rsidR="001A2F88">
        <w:t xml:space="preserve"> vehicle charging points and </w:t>
      </w:r>
      <w:r w:rsidR="00A440C2">
        <w:t>development</w:t>
      </w:r>
      <w:r w:rsidR="001A2F88">
        <w:t xml:space="preserve"> activities for the decarbonisation work</w:t>
      </w:r>
      <w:r w:rsidR="003D3D8D">
        <w:t xml:space="preserve"> will progress</w:t>
      </w:r>
      <w:r w:rsidR="00A440C2">
        <w:t xml:space="preserve">. </w:t>
      </w:r>
    </w:p>
    <w:p w14:paraId="3E94D377" w14:textId="77777777" w:rsidR="00DB067E" w:rsidRPr="00DB067E" w:rsidRDefault="00DB067E" w:rsidP="00887AE6">
      <w:pPr>
        <w:pStyle w:val="ListParagraph"/>
        <w:ind w:left="567" w:hanging="567"/>
        <w:rPr>
          <w:rFonts w:ascii="Arial" w:eastAsia="Times New Roman" w:hAnsi="Arial" w:cs="Arial"/>
          <w:szCs w:val="20"/>
          <w:lang w:eastAsia="en-GB"/>
        </w:rPr>
      </w:pPr>
    </w:p>
    <w:p w14:paraId="688F3311" w14:textId="442ABE55" w:rsidR="00291BA4" w:rsidRPr="00DC66C7" w:rsidRDefault="00D0324F" w:rsidP="00887AE6">
      <w:pPr>
        <w:pStyle w:val="ListParagraph"/>
        <w:numPr>
          <w:ilvl w:val="0"/>
          <w:numId w:val="1"/>
        </w:numPr>
        <w:spacing w:line="240" w:lineRule="auto"/>
        <w:ind w:left="567" w:hanging="567"/>
        <w:rPr>
          <w:rFonts w:ascii="Arial" w:eastAsia="Times New Roman" w:hAnsi="Arial" w:cs="Arial"/>
          <w:szCs w:val="20"/>
          <w:lang w:eastAsia="en-GB"/>
        </w:rPr>
      </w:pPr>
      <w:r>
        <w:rPr>
          <w:rFonts w:ascii="Arial" w:eastAsia="Times New Roman" w:hAnsi="Arial" w:cs="Arial"/>
          <w:szCs w:val="20"/>
          <w:lang w:eastAsia="en-GB"/>
        </w:rPr>
        <w:t xml:space="preserve">As part of the </w:t>
      </w:r>
      <w:r w:rsidR="00041C94">
        <w:rPr>
          <w:rFonts w:ascii="Arial" w:eastAsia="Times New Roman" w:hAnsi="Arial" w:cs="Arial"/>
          <w:szCs w:val="20"/>
          <w:lang w:eastAsia="en-GB"/>
        </w:rPr>
        <w:t>council’s</w:t>
      </w:r>
      <w:r>
        <w:rPr>
          <w:rFonts w:ascii="Arial" w:eastAsia="Times New Roman" w:hAnsi="Arial" w:cs="Arial"/>
          <w:szCs w:val="20"/>
          <w:lang w:eastAsia="en-GB"/>
        </w:rPr>
        <w:t xml:space="preserve"> ambitions to provide affordable and safe housing, the two key schemes of McKenzie Arms and Jubilee Gardens Extra Care scheme have </w:t>
      </w:r>
      <w:r w:rsidR="007160A2">
        <w:rPr>
          <w:rFonts w:ascii="Arial" w:eastAsia="Times New Roman" w:hAnsi="Arial" w:cs="Arial"/>
          <w:szCs w:val="20"/>
          <w:lang w:eastAsia="en-GB"/>
        </w:rPr>
        <w:t>continued to progress</w:t>
      </w:r>
      <w:r>
        <w:rPr>
          <w:rFonts w:ascii="Arial" w:eastAsia="Times New Roman" w:hAnsi="Arial" w:cs="Arial"/>
          <w:szCs w:val="20"/>
          <w:lang w:eastAsia="en-GB"/>
        </w:rPr>
        <w:t xml:space="preserve"> as planned. At the McKenzie Arms</w:t>
      </w:r>
      <w:r w:rsidR="007160A2">
        <w:rPr>
          <w:rFonts w:ascii="Arial" w:eastAsia="Times New Roman" w:hAnsi="Arial" w:cs="Arial"/>
          <w:szCs w:val="20"/>
          <w:lang w:eastAsia="en-GB"/>
        </w:rPr>
        <w:t xml:space="preserve"> site</w:t>
      </w:r>
      <w:r>
        <w:rPr>
          <w:rFonts w:ascii="Arial" w:eastAsia="Times New Roman" w:hAnsi="Arial" w:cs="Arial"/>
          <w:szCs w:val="20"/>
          <w:lang w:eastAsia="en-GB"/>
        </w:rPr>
        <w:t>, w</w:t>
      </w:r>
      <w:r w:rsidR="00711CC6" w:rsidRPr="003D3D8D">
        <w:rPr>
          <w:rFonts w:ascii="Arial" w:eastAsia="Times New Roman" w:hAnsi="Arial" w:cs="Arial"/>
          <w:szCs w:val="20"/>
          <w:lang w:eastAsia="en-GB"/>
        </w:rPr>
        <w:t xml:space="preserve">ork over the period </w:t>
      </w:r>
      <w:r>
        <w:rPr>
          <w:rFonts w:ascii="Arial" w:eastAsia="Times New Roman" w:hAnsi="Arial" w:cs="Arial"/>
          <w:szCs w:val="20"/>
          <w:lang w:eastAsia="en-GB"/>
        </w:rPr>
        <w:t>has</w:t>
      </w:r>
      <w:r w:rsidRPr="003D3D8D">
        <w:rPr>
          <w:rFonts w:ascii="Arial" w:eastAsia="Times New Roman" w:hAnsi="Arial" w:cs="Arial"/>
          <w:szCs w:val="20"/>
          <w:lang w:eastAsia="en-GB"/>
        </w:rPr>
        <w:t xml:space="preserve"> </w:t>
      </w:r>
      <w:r w:rsidR="00711CC6" w:rsidRPr="003D3D8D">
        <w:rPr>
          <w:rFonts w:ascii="Arial" w:eastAsia="Times New Roman" w:hAnsi="Arial" w:cs="Arial"/>
          <w:szCs w:val="20"/>
          <w:lang w:eastAsia="en-GB"/>
        </w:rPr>
        <w:t xml:space="preserve">included the completion to the foundations and substructures </w:t>
      </w:r>
      <w:r>
        <w:rPr>
          <w:rFonts w:ascii="Arial" w:eastAsia="Times New Roman" w:hAnsi="Arial" w:cs="Arial"/>
          <w:szCs w:val="20"/>
          <w:lang w:eastAsia="en-GB"/>
        </w:rPr>
        <w:t>of</w:t>
      </w:r>
      <w:r w:rsidRPr="003D3D8D">
        <w:rPr>
          <w:rFonts w:ascii="Arial" w:eastAsia="Times New Roman" w:hAnsi="Arial" w:cs="Arial"/>
          <w:szCs w:val="20"/>
          <w:lang w:eastAsia="en-GB"/>
        </w:rPr>
        <w:t xml:space="preserve"> </w:t>
      </w:r>
      <w:r w:rsidR="00711CC6" w:rsidRPr="003D3D8D">
        <w:rPr>
          <w:rFonts w:ascii="Arial" w:eastAsia="Times New Roman" w:hAnsi="Arial" w:cs="Arial"/>
          <w:szCs w:val="20"/>
          <w:lang w:eastAsia="en-GB"/>
        </w:rPr>
        <w:t xml:space="preserve">the town houses and apartments, drainage works, </w:t>
      </w:r>
      <w:r w:rsidR="001A08BE" w:rsidRPr="003D3D8D">
        <w:rPr>
          <w:rFonts w:ascii="Arial" w:eastAsia="Times New Roman" w:hAnsi="Arial" w:cs="Arial"/>
          <w:szCs w:val="20"/>
          <w:lang w:eastAsia="en-GB"/>
        </w:rPr>
        <w:t xml:space="preserve">and the </w:t>
      </w:r>
      <w:r w:rsidR="00711CC6" w:rsidRPr="003D3D8D">
        <w:rPr>
          <w:rFonts w:ascii="Arial" w:eastAsia="Times New Roman" w:hAnsi="Arial" w:cs="Arial"/>
          <w:szCs w:val="20"/>
          <w:lang w:eastAsia="en-GB"/>
        </w:rPr>
        <w:t>boundary wall</w:t>
      </w:r>
      <w:r w:rsidR="00EA1913" w:rsidRPr="003D3D8D">
        <w:rPr>
          <w:rFonts w:ascii="Arial" w:eastAsia="Times New Roman" w:hAnsi="Arial" w:cs="Arial"/>
          <w:szCs w:val="20"/>
          <w:lang w:eastAsia="en-GB"/>
        </w:rPr>
        <w:t xml:space="preserve">. In quarter two, further construction work will be delivered towards the expected completion </w:t>
      </w:r>
      <w:r w:rsidR="00D5394D">
        <w:rPr>
          <w:rFonts w:ascii="Arial" w:eastAsia="Times New Roman" w:hAnsi="Arial" w:cs="Arial"/>
          <w:szCs w:val="20"/>
          <w:lang w:eastAsia="en-GB"/>
        </w:rPr>
        <w:t xml:space="preserve">date for </w:t>
      </w:r>
      <w:r w:rsidR="00EA1913" w:rsidRPr="003D3D8D">
        <w:rPr>
          <w:rFonts w:ascii="Arial" w:eastAsia="Times New Roman" w:hAnsi="Arial" w:cs="Arial"/>
          <w:szCs w:val="20"/>
          <w:lang w:eastAsia="en-GB"/>
        </w:rPr>
        <w:t xml:space="preserve">December 2022. These works include the timber framing, insulation, roofing, installation of windows and doors, utility works and the commencement of </w:t>
      </w:r>
      <w:r w:rsidR="001A08BE" w:rsidRPr="003D3D8D">
        <w:rPr>
          <w:rFonts w:ascii="Arial" w:eastAsia="Times New Roman" w:hAnsi="Arial" w:cs="Arial"/>
          <w:szCs w:val="20"/>
          <w:lang w:eastAsia="en-GB"/>
        </w:rPr>
        <w:t>internal</w:t>
      </w:r>
      <w:r w:rsidR="00EA1913" w:rsidRPr="003D3D8D">
        <w:rPr>
          <w:rFonts w:ascii="Arial" w:eastAsia="Times New Roman" w:hAnsi="Arial" w:cs="Arial"/>
          <w:szCs w:val="20"/>
          <w:lang w:eastAsia="en-GB"/>
        </w:rPr>
        <w:t xml:space="preserve"> decorative and plastering activities. </w:t>
      </w:r>
      <w:r w:rsidR="00711CC6" w:rsidRPr="00DC66C7">
        <w:rPr>
          <w:rFonts w:ascii="Arial" w:eastAsia="Times New Roman" w:hAnsi="Arial" w:cs="Arial"/>
          <w:szCs w:val="20"/>
          <w:lang w:eastAsia="en-GB"/>
        </w:rPr>
        <w:t xml:space="preserve">The Jubilee Gardens Extra Care scheme has </w:t>
      </w:r>
      <w:r w:rsidR="009E29D1">
        <w:rPr>
          <w:rFonts w:ascii="Arial" w:eastAsia="Times New Roman" w:hAnsi="Arial" w:cs="Arial"/>
          <w:szCs w:val="20"/>
          <w:lang w:eastAsia="en-GB"/>
        </w:rPr>
        <w:t xml:space="preserve">moved </w:t>
      </w:r>
      <w:r w:rsidR="00711CC6" w:rsidRPr="00DC66C7">
        <w:rPr>
          <w:lang w:eastAsia="en-GB"/>
        </w:rPr>
        <w:t xml:space="preserve">forward </w:t>
      </w:r>
      <w:r w:rsidR="009E29D1">
        <w:rPr>
          <w:lang w:eastAsia="en-GB"/>
        </w:rPr>
        <w:t>at</w:t>
      </w:r>
      <w:r w:rsidR="00711CC6" w:rsidRPr="00DC66C7">
        <w:rPr>
          <w:lang w:eastAsia="en-GB"/>
        </w:rPr>
        <w:t xml:space="preserve"> stage 3 design </w:t>
      </w:r>
      <w:r w:rsidR="009E29D1">
        <w:rPr>
          <w:lang w:eastAsia="en-GB"/>
        </w:rPr>
        <w:t>with submission of the</w:t>
      </w:r>
      <w:r w:rsidR="00711CC6" w:rsidRPr="00DC66C7">
        <w:rPr>
          <w:lang w:eastAsia="en-GB"/>
        </w:rPr>
        <w:t xml:space="preserve"> planning application</w:t>
      </w:r>
      <w:r w:rsidR="00B954DD" w:rsidRPr="00DC66C7">
        <w:rPr>
          <w:lang w:eastAsia="en-GB"/>
        </w:rPr>
        <w:t>.</w:t>
      </w:r>
      <w:r w:rsidR="002E7378" w:rsidRPr="00DC66C7">
        <w:rPr>
          <w:lang w:eastAsia="en-GB"/>
        </w:rPr>
        <w:t xml:space="preserve"> Stage 4 (technical) design has commenced and will be finalised in quarter two. The</w:t>
      </w:r>
      <w:r w:rsidR="002E7378" w:rsidRPr="00DC66C7">
        <w:rPr>
          <w:rFonts w:ascii="Arial" w:eastAsia="Times New Roman" w:hAnsi="Arial" w:cs="Arial"/>
          <w:szCs w:val="20"/>
          <w:lang w:eastAsia="en-GB"/>
        </w:rPr>
        <w:t xml:space="preserve"> main contractor for the scheme has been formalised</w:t>
      </w:r>
      <w:r>
        <w:rPr>
          <w:rFonts w:ascii="Arial" w:eastAsia="Times New Roman" w:hAnsi="Arial" w:cs="Arial"/>
          <w:szCs w:val="20"/>
          <w:lang w:eastAsia="en-GB"/>
        </w:rPr>
        <w:t xml:space="preserve">. Next quarter the </w:t>
      </w:r>
      <w:r w:rsidR="002E7378" w:rsidRPr="00DC66C7">
        <w:rPr>
          <w:rFonts w:ascii="Arial" w:eastAsia="Times New Roman" w:hAnsi="Arial" w:cs="Arial"/>
          <w:szCs w:val="20"/>
          <w:lang w:eastAsia="en-GB"/>
        </w:rPr>
        <w:t>funding application to Homes England</w:t>
      </w:r>
      <w:r>
        <w:rPr>
          <w:rFonts w:ascii="Arial" w:eastAsia="Times New Roman" w:hAnsi="Arial" w:cs="Arial"/>
          <w:szCs w:val="20"/>
          <w:lang w:eastAsia="en-GB"/>
        </w:rPr>
        <w:t xml:space="preserve">, which </w:t>
      </w:r>
      <w:r w:rsidR="002E7378" w:rsidRPr="00DC66C7">
        <w:rPr>
          <w:rFonts w:ascii="Arial" w:eastAsia="Times New Roman" w:hAnsi="Arial" w:cs="Arial"/>
          <w:szCs w:val="20"/>
          <w:lang w:eastAsia="en-GB"/>
        </w:rPr>
        <w:t xml:space="preserve">has </w:t>
      </w:r>
      <w:r>
        <w:rPr>
          <w:rFonts w:ascii="Arial" w:eastAsia="Times New Roman" w:hAnsi="Arial" w:cs="Arial"/>
          <w:szCs w:val="20"/>
          <w:lang w:eastAsia="en-GB"/>
        </w:rPr>
        <w:t xml:space="preserve">now </w:t>
      </w:r>
      <w:r w:rsidR="002E7378" w:rsidRPr="00DC66C7">
        <w:rPr>
          <w:rFonts w:ascii="Arial" w:eastAsia="Times New Roman" w:hAnsi="Arial" w:cs="Arial"/>
          <w:szCs w:val="20"/>
          <w:lang w:eastAsia="en-GB"/>
        </w:rPr>
        <w:t xml:space="preserve">been drafted </w:t>
      </w:r>
      <w:r>
        <w:rPr>
          <w:rFonts w:ascii="Arial" w:eastAsia="Times New Roman" w:hAnsi="Arial" w:cs="Arial"/>
          <w:szCs w:val="20"/>
          <w:lang w:eastAsia="en-GB"/>
        </w:rPr>
        <w:t>will be submitted</w:t>
      </w:r>
      <w:r w:rsidR="002E7378" w:rsidRPr="00DC66C7">
        <w:rPr>
          <w:rFonts w:ascii="Arial" w:eastAsia="Times New Roman" w:hAnsi="Arial" w:cs="Arial"/>
          <w:szCs w:val="20"/>
          <w:lang w:eastAsia="en-GB"/>
        </w:rPr>
        <w:t xml:space="preserve">. </w:t>
      </w:r>
    </w:p>
    <w:p w14:paraId="35F1D707" w14:textId="77777777" w:rsidR="00041C94" w:rsidRPr="00C400C3" w:rsidRDefault="00D0324F" w:rsidP="00041C94">
      <w:pPr>
        <w:spacing w:after="0" w:line="240" w:lineRule="auto"/>
        <w:rPr>
          <w:rFonts w:eastAsia="Times New Roman" w:cstheme="minorHAnsi"/>
          <w:b/>
          <w:bCs/>
          <w:lang w:eastAsia="en-GB"/>
        </w:rPr>
      </w:pPr>
      <w:r w:rsidRPr="00C400C3">
        <w:rPr>
          <w:rFonts w:eastAsia="Times New Roman" w:cstheme="minorHAnsi"/>
          <w:b/>
          <w:bCs/>
          <w:lang w:eastAsia="en-GB"/>
        </w:rPr>
        <w:lastRenderedPageBreak/>
        <w:t xml:space="preserve">Performance of key projects </w:t>
      </w:r>
    </w:p>
    <w:p w14:paraId="19D2FAB7" w14:textId="77777777" w:rsidR="00041C94" w:rsidRPr="000B2C94" w:rsidRDefault="00041C94" w:rsidP="00041C94">
      <w:pPr>
        <w:pStyle w:val="ListParagraph"/>
        <w:spacing w:after="0" w:line="240" w:lineRule="auto"/>
        <w:ind w:left="360"/>
        <w:rPr>
          <w:rFonts w:eastAsia="Times New Roman" w:cstheme="minorHAnsi"/>
          <w:b/>
          <w:bCs/>
          <w:lang w:eastAsia="en-GB"/>
        </w:rPr>
      </w:pPr>
    </w:p>
    <w:p w14:paraId="4DE909C8" w14:textId="77777777" w:rsidR="00041C94" w:rsidRPr="00C400C3" w:rsidRDefault="00D0324F" w:rsidP="00041C94">
      <w:pPr>
        <w:pStyle w:val="ListParagraph"/>
        <w:spacing w:after="0" w:line="240" w:lineRule="auto"/>
        <w:ind w:left="360"/>
        <w:rPr>
          <w:rFonts w:eastAsia="Times New Roman" w:cstheme="minorHAnsi"/>
          <w:b/>
          <w:bCs/>
          <w:lang w:eastAsia="en-GB"/>
        </w:rPr>
      </w:pPr>
      <w:r>
        <w:rPr>
          <w:noProof/>
          <w:lang w:eastAsia="en-GB"/>
        </w:rPr>
        <mc:AlternateContent>
          <mc:Choice Requires="wpg">
            <w:drawing>
              <wp:inline distT="0" distB="0" distL="0" distR="0">
                <wp:extent cx="6035962" cy="1088761"/>
                <wp:effectExtent l="0" t="0" r="0" b="0"/>
                <wp:docPr id="300" name="Group 300"/>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01" name="Group 301"/>
                        <wpg:cNvGrpSpPr/>
                        <wpg:grpSpPr>
                          <a:xfrm>
                            <a:off x="0" y="0"/>
                            <a:ext cx="1265555" cy="1088761"/>
                            <a:chOff x="0" y="0"/>
                            <a:chExt cx="1265555" cy="1088761"/>
                          </a:xfrm>
                        </wpg:grpSpPr>
                        <wps:wsp>
                          <wps:cNvPr id="302" name="Oval 107"/>
                          <wps:cNvSpPr>
                            <a:spLocks noChangeArrowheads="1"/>
                          </wps:cNvSpPr>
                          <wps:spPr bwMode="auto">
                            <a:xfrm>
                              <a:off x="94890" y="8626"/>
                              <a:ext cx="1080135" cy="1080135"/>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03" name="Group 303"/>
                          <wpg:cNvGrpSpPr/>
                          <wpg:grpSpPr>
                            <a:xfrm>
                              <a:off x="0" y="0"/>
                              <a:ext cx="1265555" cy="871220"/>
                              <a:chOff x="0" y="0"/>
                              <a:chExt cx="1265555" cy="871269"/>
                            </a:xfrm>
                          </wpg:grpSpPr>
                          <wps:wsp>
                            <wps:cNvPr id="304"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CFC7" w14:textId="77777777" w:rsidR="00387D0B" w:rsidRPr="00AB23E3" w:rsidRDefault="00D0324F" w:rsidP="00041C94">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305"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5D54" w14:textId="77777777" w:rsidR="00387D0B" w:rsidRPr="00860986" w:rsidRDefault="00D0324F"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306" name="Group 306"/>
                        <wpg:cNvGrpSpPr/>
                        <wpg:grpSpPr>
                          <a:xfrm>
                            <a:off x="1595886" y="8626"/>
                            <a:ext cx="1265555" cy="1080135"/>
                            <a:chOff x="0" y="0"/>
                            <a:chExt cx="1265555" cy="1080135"/>
                          </a:xfrm>
                        </wpg:grpSpPr>
                        <wps:wsp>
                          <wps:cNvPr id="307"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08" name="Group 308"/>
                          <wpg:cNvGrpSpPr/>
                          <wpg:grpSpPr>
                            <a:xfrm>
                              <a:off x="0" y="43132"/>
                              <a:ext cx="1265555" cy="871269"/>
                              <a:chOff x="0" y="0"/>
                              <a:chExt cx="1265555" cy="871269"/>
                            </a:xfrm>
                          </wpg:grpSpPr>
                          <wps:wsp>
                            <wps:cNvPr id="309"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AEF3" w14:textId="77777777" w:rsidR="00387D0B" w:rsidRPr="00AB23E3" w:rsidRDefault="00D0324F" w:rsidP="00041C94">
                                  <w:pPr>
                                    <w:jc w:val="center"/>
                                    <w:rPr>
                                      <w:b/>
                                      <w:bCs/>
                                      <w:color w:val="FFFFFF"/>
                                      <w:sz w:val="32"/>
                                      <w:szCs w:val="24"/>
                                      <w:lang w:val="en-US"/>
                                    </w:rPr>
                                  </w:pPr>
                                  <w:r>
                                    <w:rPr>
                                      <w:b/>
                                      <w:bCs/>
                                      <w:color w:val="FFFFFF"/>
                                      <w:sz w:val="52"/>
                                      <w:szCs w:val="44"/>
                                      <w:lang w:val="en-US"/>
                                    </w:rPr>
                                    <w:t>4</w:t>
                                  </w:r>
                                </w:p>
                              </w:txbxContent>
                            </wps:txbx>
                            <wps:bodyPr rot="0" vert="horz" wrap="square" anchor="t" anchorCtr="0" upright="1"/>
                          </wps:wsp>
                          <wps:wsp>
                            <wps:cNvPr id="310"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F17E" w14:textId="77777777" w:rsidR="00387D0B" w:rsidRPr="00860986" w:rsidRDefault="00D0324F"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311" name="Group 311"/>
                        <wpg:cNvGrpSpPr/>
                        <wpg:grpSpPr>
                          <a:xfrm>
                            <a:off x="3174520" y="8626"/>
                            <a:ext cx="1265555" cy="1080135"/>
                            <a:chOff x="0" y="0"/>
                            <a:chExt cx="1265555" cy="1080135"/>
                          </a:xfrm>
                        </wpg:grpSpPr>
                        <wps:wsp>
                          <wps:cNvPr id="312"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13" name="Group 313"/>
                          <wpg:cNvGrpSpPr/>
                          <wpg:grpSpPr>
                            <a:xfrm>
                              <a:off x="0" y="8626"/>
                              <a:ext cx="1265555" cy="871269"/>
                              <a:chOff x="0" y="0"/>
                              <a:chExt cx="1265555" cy="871269"/>
                            </a:xfrm>
                          </wpg:grpSpPr>
                          <wps:wsp>
                            <wps:cNvPr id="314"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2D6C" w14:textId="77777777" w:rsidR="00387D0B" w:rsidRPr="00AB23E3" w:rsidRDefault="00D0324F" w:rsidP="00041C94">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315"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A514" w14:textId="77777777" w:rsidR="00387D0B" w:rsidRPr="00860986" w:rsidRDefault="00D0324F"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316" name="Group 316"/>
                        <wpg:cNvGrpSpPr/>
                        <wpg:grpSpPr>
                          <a:xfrm>
                            <a:off x="4770407" y="8626"/>
                            <a:ext cx="1265555" cy="1080135"/>
                            <a:chOff x="0" y="0"/>
                            <a:chExt cx="1265555" cy="1080135"/>
                          </a:xfrm>
                        </wpg:grpSpPr>
                        <wps:wsp>
                          <wps:cNvPr id="317"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18" name="Group 318"/>
                          <wpg:cNvGrpSpPr/>
                          <wpg:grpSpPr>
                            <a:xfrm>
                              <a:off x="0" y="25879"/>
                              <a:ext cx="1265555" cy="871269"/>
                              <a:chOff x="0" y="0"/>
                              <a:chExt cx="1265555" cy="871269"/>
                            </a:xfrm>
                          </wpg:grpSpPr>
                          <wps:wsp>
                            <wps:cNvPr id="319" name="Text Box 108"/>
                            <wps:cNvSpPr txBox="1">
                              <a:spLocks noChangeArrowheads="1"/>
                            </wps:cNvSpPr>
                            <wps:spPr bwMode="auto">
                              <a:xfrm>
                                <a:off x="370936" y="0"/>
                                <a:ext cx="517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7E95" w14:textId="77777777" w:rsidR="00387D0B" w:rsidRPr="00AB23E3" w:rsidRDefault="00D0324F" w:rsidP="00041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320" name="Text Box 106"/>
                            <wps:cNvSpPr txBox="1">
                              <a:spLocks noChangeArrowheads="1"/>
                            </wps:cNvSpPr>
                            <wps:spPr bwMode="auto">
                              <a:xfrm>
                                <a:off x="0" y="405442"/>
                                <a:ext cx="1265555" cy="465827"/>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E664B" w14:textId="77777777" w:rsidR="00387D0B" w:rsidRPr="00860986" w:rsidRDefault="00D0324F"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300" o:spid="_x0000_i1125" style="width:475.25pt;height:85.75pt;mso-position-horizontal-relative:char;mso-position-vertical-relative:line" coordsize="60359,10887">
                <v:group id="Group 301" o:spid="_x0000_s1126" style="width:12655;height:10887;position:absolute" coordsize="12655,10887">
                  <v:oval id="Oval 107" o:spid="_x0000_s1127" style="width:10802;height:10801;left:948;mso-wrap-style:square;position:absolute;top:86;visibility:visible;v-text-anchor:top" fillcolor="#4f81bd" stroked="f"/>
                  <v:group id="Group 303" o:spid="_x0000_s1128" style="width:12655;height:8712;position:absolute" coordsize="12655,8712">
                    <v:shape id="Text Box 108" o:spid="_x0000_s1129" type="#_x0000_t202" style="width:5175;height:4343;left:3709;mso-wrap-style:square;position:absolute;visibility:visible;v-text-anchor:top" filled="f" stroked="f">
                      <v:textbox>
                        <w:txbxContent>
                          <w:p w:rsidR="00387D0B" w:rsidRPr="00AB23E3" w:rsidP="00041C94" w14:paraId="5F64EB7C"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130" type="#_x0000_t202" style="width:12655;height:4658;mso-wrap-style:square;position:absolute;top:4054;visibility:visible;v-text-anchor:top" filled="f" fillcolor="#9bbb59" stroked="f">
                      <v:textbox>
                        <w:txbxContent>
                          <w:p w:rsidR="00387D0B" w:rsidRPr="00860986" w:rsidP="00041C94" w14:paraId="12C6F738"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306" o:spid="_x0000_s1131" style="width:12656;height:10801;left:15958;position:absolute;top:86" coordsize="12655,10801">
                  <v:oval id="Oval 105" o:spid="_x0000_s1132" style="width:10802;height:10801;left:862;mso-wrap-style:square;position:absolute;visibility:visible;v-text-anchor:top" fillcolor="#92d050" stroked="f"/>
                  <v:group id="Group 308" o:spid="_x0000_s1133" style="width:12655;height:8713;position:absolute;top:431" coordsize="12655,8712">
                    <v:shape id="Text Box 108" o:spid="_x0000_s1134" type="#_x0000_t202" style="width:5175;height:4343;left:3709;mso-wrap-style:square;position:absolute;visibility:visible;v-text-anchor:top" filled="f" stroked="f">
                      <v:textbox>
                        <w:txbxContent>
                          <w:p w:rsidR="00387D0B" w:rsidRPr="00AB23E3" w:rsidP="00041C94" w14:paraId="55EFBD40" w14:textId="77777777">
                            <w:pPr>
                              <w:jc w:val="center"/>
                              <w:rPr>
                                <w:b/>
                                <w:bCs/>
                                <w:color w:val="FFFFFF"/>
                                <w:sz w:val="32"/>
                                <w:szCs w:val="24"/>
                                <w:lang w:val="en-US"/>
                              </w:rPr>
                            </w:pPr>
                            <w:r>
                              <w:rPr>
                                <w:b/>
                                <w:bCs/>
                                <w:color w:val="FFFFFF"/>
                                <w:sz w:val="52"/>
                                <w:szCs w:val="44"/>
                                <w:lang w:val="en-US"/>
                              </w:rPr>
                              <w:t>4</w:t>
                            </w:r>
                          </w:p>
                        </w:txbxContent>
                      </v:textbox>
                    </v:shape>
                    <v:shape id="Text Box 106" o:spid="_x0000_s1135" type="#_x0000_t202" style="width:12655;height:4658;mso-wrap-style:square;position:absolute;top:4054;visibility:visible;v-text-anchor:top" filled="f" fillcolor="#9bbb59" stroked="f">
                      <v:textbox>
                        <w:txbxContent>
                          <w:p w:rsidR="00387D0B" w:rsidRPr="00860986" w:rsidP="00041C94" w14:paraId="059CADBB"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311" o:spid="_x0000_s1136" style="width:12655;height:10801;left:31745;position:absolute;top:86" coordsize="12655,10801">
                  <v:oval id="Oval 101" o:spid="_x0000_s1137" style="width:10750;height:10801;left:1035;mso-wrap-style:square;position:absolute;visibility:visible;v-text-anchor:top" fillcolor="#ef8f2f" stroked="f"/>
                  <v:group id="Group 313" o:spid="_x0000_s1138" style="width:12655;height:8712;position:absolute;top:86" coordsize="12655,8712">
                    <v:shape id="Text Box 108" o:spid="_x0000_s1139" type="#_x0000_t202" style="width:5175;height:4343;left:3709;mso-wrap-style:square;position:absolute;visibility:visible;v-text-anchor:top" filled="f" stroked="f">
                      <v:textbox>
                        <w:txbxContent>
                          <w:p w:rsidR="00387D0B" w:rsidRPr="00AB23E3" w:rsidP="00041C94" w14:paraId="29FBE22F"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140" type="#_x0000_t202" style="width:12655;height:4658;mso-wrap-style:square;position:absolute;top:4054;visibility:visible;v-text-anchor:top" filled="f" fillcolor="#9bbb59" stroked="f">
                      <v:textbox>
                        <w:txbxContent>
                          <w:p w:rsidR="00387D0B" w:rsidRPr="00860986" w:rsidP="00041C94" w14:paraId="69EC12D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316" o:spid="_x0000_s1141" style="width:12655;height:10801;left:47704;position:absolute;top:86" coordsize="12655,10801">
                  <v:oval id="Oval 102" o:spid="_x0000_s1142" style="width:10751;height:10801;left:862;mso-wrap-style:square;position:absolute;visibility:visible;v-text-anchor:top" fillcolor="#c00000" stroked="f"/>
                  <v:group id="Group 318" o:spid="_x0000_s1143" style="width:12655;height:8713;position:absolute;top:258" coordsize="12655,8712">
                    <v:shape id="Text Box 108" o:spid="_x0000_s1144" type="#_x0000_t202" style="width:5175;height:4343;left:3709;mso-wrap-style:square;position:absolute;visibility:visible;v-text-anchor:top" filled="f" stroked="f">
                      <v:textbox>
                        <w:txbxContent>
                          <w:p w:rsidR="00387D0B" w:rsidRPr="00AB23E3" w:rsidP="00041C94" w14:paraId="2BD26408"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45" type="#_x0000_t202" style="width:12655;height:4658;mso-wrap-style:square;position:absolute;top:4054;visibility:visible;v-text-anchor:top" filled="f" fillcolor="#9bbb59" stroked="f">
                      <v:textbox>
                        <w:txbxContent>
                          <w:p w:rsidR="00387D0B" w:rsidRPr="00860986" w:rsidP="00041C94" w14:paraId="3C6F2543"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14:paraId="00292C8E" w14:textId="77777777" w:rsidR="00041C94" w:rsidRPr="00671A57" w:rsidRDefault="00041C94" w:rsidP="00041C94">
      <w:pPr>
        <w:spacing w:line="240" w:lineRule="auto"/>
      </w:pPr>
    </w:p>
    <w:p w14:paraId="469EF078" w14:textId="296BB490" w:rsidR="00041C94" w:rsidRPr="0089406F" w:rsidRDefault="00D0324F" w:rsidP="00887AE6">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four</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 and at the end of quarter one</w:t>
      </w:r>
      <w:r w:rsidR="002A007C">
        <w:rPr>
          <w:rFonts w:cstheme="minorHAnsi"/>
          <w:bCs/>
          <w:iCs/>
        </w:rPr>
        <w:t>, and</w:t>
      </w:r>
      <w:r w:rsidRPr="0089406F">
        <w:rPr>
          <w:rFonts w:cstheme="minorHAnsi"/>
          <w:bCs/>
          <w:iCs/>
        </w:rPr>
        <w:t xml:space="preserve"> overall performance is good.</w:t>
      </w:r>
    </w:p>
    <w:p w14:paraId="0EEB95FC" w14:textId="77777777" w:rsidR="00041C94" w:rsidRDefault="00041C94" w:rsidP="00887AE6">
      <w:pPr>
        <w:pStyle w:val="ListParagraph"/>
        <w:ind w:left="567" w:hanging="567"/>
        <w:rPr>
          <w:rFonts w:eastAsia="Times New Roman" w:cstheme="minorHAnsi"/>
          <w:lang w:eastAsia="en-GB"/>
        </w:rPr>
      </w:pPr>
    </w:p>
    <w:p w14:paraId="7EE5A20F" w14:textId="3D3BBE9E" w:rsidR="00041C94" w:rsidRPr="00C400C3" w:rsidRDefault="00D0324F" w:rsidP="00887AE6">
      <w:pPr>
        <w:pStyle w:val="ListParagraph"/>
        <w:numPr>
          <w:ilvl w:val="0"/>
          <w:numId w:val="1"/>
        </w:numPr>
        <w:spacing w:after="0" w:line="240" w:lineRule="auto"/>
        <w:ind w:left="567" w:hanging="567"/>
        <w:rPr>
          <w:rFonts w:eastAsia="Times New Roman" w:cstheme="minorHAnsi"/>
          <w:lang w:eastAsia="en-GB"/>
        </w:rPr>
      </w:pPr>
      <w:r>
        <w:rPr>
          <w:rFonts w:cstheme="minorHAnsi"/>
          <w:bCs/>
          <w:iCs/>
        </w:rPr>
        <w:t>All four</w:t>
      </w:r>
      <w:r w:rsidRPr="00C400C3">
        <w:rPr>
          <w:rFonts w:cstheme="minorHAnsi"/>
          <w:bCs/>
          <w:iCs/>
        </w:rPr>
        <w:t xml:space="preserve"> projects are rated as green, meaning they are progressing according to timescales and plan: </w:t>
      </w:r>
    </w:p>
    <w:p w14:paraId="710283B0" w14:textId="3166E5BB" w:rsidR="00041C94" w:rsidRPr="00DC66C7" w:rsidRDefault="00D0324F" w:rsidP="00DC66C7">
      <w:pPr>
        <w:pStyle w:val="ListParagraph"/>
        <w:numPr>
          <w:ilvl w:val="0"/>
          <w:numId w:val="19"/>
        </w:numPr>
        <w:spacing w:line="240" w:lineRule="auto"/>
        <w:rPr>
          <w:rFonts w:ascii="Arial" w:eastAsia="Calibri" w:hAnsi="Arial" w:cs="Arial"/>
        </w:rPr>
      </w:pPr>
      <w:r w:rsidRPr="00DC66C7">
        <w:rPr>
          <w:rFonts w:ascii="Arial" w:eastAsia="Calibri" w:hAnsi="Arial" w:cs="Arial"/>
        </w:rPr>
        <w:t>Improve leisure facilities in South Ribble to improve wellbeing</w:t>
      </w:r>
      <w:r>
        <w:rPr>
          <w:rFonts w:ascii="Arial" w:eastAsia="Calibri" w:hAnsi="Arial" w:cs="Arial"/>
        </w:rPr>
        <w:t>,</w:t>
      </w:r>
    </w:p>
    <w:p w14:paraId="0882DB0C" w14:textId="5387F739" w:rsidR="00041C94" w:rsidRPr="00DC66C7" w:rsidRDefault="00D0324F" w:rsidP="00DC66C7">
      <w:pPr>
        <w:pStyle w:val="ListParagraph"/>
        <w:numPr>
          <w:ilvl w:val="0"/>
          <w:numId w:val="19"/>
        </w:numPr>
        <w:spacing w:line="240" w:lineRule="auto"/>
        <w:rPr>
          <w:rFonts w:ascii="Arial" w:eastAsia="Calibri" w:hAnsi="Arial" w:cs="Arial"/>
        </w:rPr>
      </w:pPr>
      <w:r w:rsidRPr="00DC66C7">
        <w:rPr>
          <w:rFonts w:ascii="Arial" w:eastAsia="Calibri" w:hAnsi="Arial" w:cs="Arial"/>
        </w:rPr>
        <w:t>Deliver the new Worden Hall complex as a flagship venue</w:t>
      </w:r>
      <w:r>
        <w:rPr>
          <w:rFonts w:ascii="Arial" w:eastAsia="Calibri" w:hAnsi="Arial" w:cs="Arial"/>
        </w:rPr>
        <w:t>,</w:t>
      </w:r>
    </w:p>
    <w:p w14:paraId="1F1A0240" w14:textId="222419B4" w:rsidR="00041C94" w:rsidRPr="00DC66C7" w:rsidRDefault="00D0324F" w:rsidP="00DC66C7">
      <w:pPr>
        <w:pStyle w:val="ListParagraph"/>
        <w:numPr>
          <w:ilvl w:val="0"/>
          <w:numId w:val="19"/>
        </w:numPr>
        <w:spacing w:line="240" w:lineRule="auto"/>
        <w:rPr>
          <w:rFonts w:ascii="Arial" w:eastAsia="Calibri" w:hAnsi="Arial" w:cs="Arial"/>
        </w:rPr>
      </w:pPr>
      <w:r w:rsidRPr="00DC66C7">
        <w:rPr>
          <w:rFonts w:ascii="Arial" w:eastAsia="Calibri" w:hAnsi="Arial" w:cs="Arial"/>
        </w:rPr>
        <w:t>Lead action to address climate change fo</w:t>
      </w:r>
      <w:r w:rsidRPr="00DC66C7">
        <w:rPr>
          <w:rFonts w:ascii="Arial" w:eastAsia="Calibri" w:hAnsi="Arial" w:cs="Arial"/>
        </w:rPr>
        <w:t>r South Ribble</w:t>
      </w:r>
      <w:r>
        <w:rPr>
          <w:rFonts w:ascii="Arial" w:eastAsia="Calibri" w:hAnsi="Arial" w:cs="Arial"/>
        </w:rPr>
        <w:t>,</w:t>
      </w:r>
    </w:p>
    <w:p w14:paraId="000EE539" w14:textId="7D9A63FC" w:rsidR="00A47396" w:rsidRPr="00DC66C7" w:rsidRDefault="00D0324F" w:rsidP="00DC66C7">
      <w:pPr>
        <w:pStyle w:val="ListParagraph"/>
        <w:numPr>
          <w:ilvl w:val="0"/>
          <w:numId w:val="19"/>
        </w:numPr>
        <w:spacing w:line="240" w:lineRule="auto"/>
        <w:rPr>
          <w:rFonts w:ascii="Arial" w:eastAsia="Calibri" w:hAnsi="Arial" w:cs="Arial"/>
        </w:rPr>
      </w:pPr>
      <w:r w:rsidRPr="00DC66C7">
        <w:rPr>
          <w:rFonts w:ascii="Arial" w:eastAsia="Calibri" w:hAnsi="Arial" w:cs="Arial"/>
        </w:rPr>
        <w:t>Deliver affordable homes</w:t>
      </w:r>
      <w:r>
        <w:rPr>
          <w:rFonts w:ascii="Arial" w:eastAsia="Calibri" w:hAnsi="Arial" w:cs="Arial"/>
        </w:rPr>
        <w:t>.</w:t>
      </w:r>
    </w:p>
    <w:p w14:paraId="06A64B9A" w14:textId="77777777" w:rsidR="00041C94" w:rsidRPr="00460D79" w:rsidRDefault="00D0324F" w:rsidP="00041C94">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extent cx="6257925" cy="752475"/>
                <wp:effectExtent l="38100" t="38100" r="28575" b="28575"/>
                <wp:docPr id="321" name="Group 321"/>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322" name="Group 322"/>
                        <wpg:cNvGrpSpPr/>
                        <wpg:grpSpPr>
                          <a:xfrm>
                            <a:off x="60758" y="58585"/>
                            <a:ext cx="1968686" cy="678706"/>
                            <a:chOff x="110923" y="51160"/>
                            <a:chExt cx="1971772" cy="657908"/>
                          </a:xfrm>
                        </wpg:grpSpPr>
                        <wps:wsp>
                          <wps:cNvPr id="323"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F415EB2" w14:textId="77777777" w:rsidR="00387D0B" w:rsidRPr="00C400C3" w:rsidRDefault="00D0324F" w:rsidP="00041C94">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324"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2B9969D4" w14:textId="77777777" w:rsidR="00387D0B" w:rsidRPr="00CD1D55" w:rsidRDefault="00D0324F" w:rsidP="00041C94">
                                <w:pPr>
                                  <w:spacing w:before="320"/>
                                  <w:jc w:val="center"/>
                                  <w:rPr>
                                    <w:b/>
                                    <w:color w:val="FFFFFF"/>
                                    <w:lang w:val="en-US"/>
                                  </w:rPr>
                                </w:pPr>
                                <w:r>
                                  <w:rPr>
                                    <w:b/>
                                    <w:color w:val="FFFFFF"/>
                                    <w:lang w:val="en-US"/>
                                  </w:rPr>
                                  <w:t>1</w:t>
                                </w:r>
                              </w:p>
                            </w:txbxContent>
                          </wps:txbx>
                          <wps:bodyPr rot="0" vert="horz" wrap="square" anchor="ctr" anchorCtr="0" upright="1"/>
                        </wps:wsp>
                      </wpg:grpSp>
                      <wpg:grpSp>
                        <wpg:cNvPr id="325" name="Group 325"/>
                        <wpg:cNvGrpSpPr/>
                        <wpg:grpSpPr>
                          <a:xfrm>
                            <a:off x="2215510" y="123830"/>
                            <a:ext cx="1941079" cy="605821"/>
                            <a:chOff x="121135" y="37328"/>
                            <a:chExt cx="1944347" cy="607276"/>
                          </a:xfrm>
                        </wpg:grpSpPr>
                        <wps:wsp>
                          <wps:cNvPr id="326"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3C6FB736" w14:textId="77777777" w:rsidR="00387D0B" w:rsidRPr="00672A2D" w:rsidRDefault="00D0324F" w:rsidP="00041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327"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51131A6B" w14:textId="77777777" w:rsidR="00387D0B" w:rsidRPr="00770FF6" w:rsidRDefault="00D0324F" w:rsidP="00041C94">
                                <w:pPr>
                                  <w:spacing w:before="60"/>
                                  <w:jc w:val="center"/>
                                  <w:rPr>
                                    <w:b/>
                                    <w:color w:val="FFFFFF"/>
                                    <w:lang w:val="en-US"/>
                                  </w:rPr>
                                </w:pPr>
                                <w:r>
                                  <w:rPr>
                                    <w:b/>
                                    <w:color w:val="FFFFFF"/>
                                    <w:lang w:val="en-US"/>
                                  </w:rPr>
                                  <w:t>0</w:t>
                                </w:r>
                              </w:p>
                            </w:txbxContent>
                          </wps:txbx>
                          <wps:bodyPr rot="0" vert="horz" wrap="square" anchor="ctr" anchorCtr="0" upright="1"/>
                        </wps:wsp>
                      </wpg:grpSp>
                      <wpg:grpSp>
                        <wpg:cNvPr id="328" name="Group 328"/>
                        <wpg:cNvGrpSpPr/>
                        <wpg:grpSpPr>
                          <a:xfrm>
                            <a:off x="4354276" y="58586"/>
                            <a:ext cx="1965003" cy="671065"/>
                            <a:chOff x="80821" y="-45110"/>
                            <a:chExt cx="1967334" cy="636979"/>
                          </a:xfrm>
                        </wpg:grpSpPr>
                        <wps:wsp>
                          <wps:cNvPr id="329"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174C7079" w14:textId="77777777" w:rsidR="00387D0B" w:rsidRPr="00C400C3" w:rsidRDefault="00D0324F" w:rsidP="00041C94">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30" name="Group 81"/>
                          <wpg:cNvGrpSpPr/>
                          <wpg:grpSpPr>
                            <a:xfrm>
                              <a:off x="80821" y="-45110"/>
                              <a:ext cx="508033" cy="497383"/>
                              <a:chOff x="80821" y="-45110"/>
                              <a:chExt cx="508033" cy="497383"/>
                            </a:xfrm>
                          </wpg:grpSpPr>
                          <wps:wsp>
                            <wps:cNvPr id="331"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1B9CD7BE" w14:textId="77777777" w:rsidR="00387D0B" w:rsidRPr="00AB433C" w:rsidRDefault="00387D0B" w:rsidP="00041C94">
                                  <w:pPr>
                                    <w:rPr>
                                      <w:b/>
                                      <w:color w:val="FFFFFF"/>
                                    </w:rPr>
                                  </w:pPr>
                                </w:p>
                                <w:p w14:paraId="6B0D56EF" w14:textId="77777777" w:rsidR="00387D0B" w:rsidRPr="00AB433C" w:rsidRDefault="00387D0B" w:rsidP="00041C94">
                                  <w:pPr>
                                    <w:rPr>
                                      <w:b/>
                                      <w:color w:val="FFFFFF"/>
                                    </w:rPr>
                                  </w:pPr>
                                </w:p>
                              </w:txbxContent>
                            </wps:txbx>
                            <wps:bodyPr rot="0" vert="horz" wrap="square" anchor="t" anchorCtr="0" upright="1"/>
                          </wps:wsp>
                          <wps:wsp>
                            <wps:cNvPr id="332"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342AF1" w14:textId="77777777" w:rsidR="00387D0B" w:rsidRPr="00B0312C" w:rsidRDefault="00D0324F" w:rsidP="00041C94">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id="Group 321" o:spid="_x0000_i1146" style="width:492.75pt;height:59.25pt;mso-position-horizontal-relative:char;mso-position-vertical-relative:line" coordorigin="607,585" coordsize="62585,6787">
                <v:group id="Group 322" o:spid="_x0000_s1147" style="width:19687;height:6787;left:607;position:absolute;top:585" coordorigin="1109,511" coordsize="19717,6579">
                  <v:shape id="Rectangle 73" o:spid="_x0000_s1148" type="#_x0000_t176" style="width:17291;height:4592;flip:x;left:3535;mso-wrap-style:square;position:absolute;top:2498;visibility:visible;v-text-anchor:middle" strokecolor="#92d050" strokeweight="2pt">
                    <v:textbox>
                      <w:txbxContent>
                        <w:p w:rsidR="00387D0B" w:rsidRPr="00C400C3" w:rsidP="00041C94" w14:paraId="6326640B"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49"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387D0B" w:rsidRPr="00CD1D55" w:rsidP="00041C94" w14:paraId="2AB28311" w14:textId="77777777">
                          <w:pPr>
                            <w:spacing w:before="320"/>
                            <w:jc w:val="center"/>
                            <w:rPr>
                              <w:b/>
                              <w:color w:val="FFFFFF"/>
                              <w:lang w:val="en-US"/>
                            </w:rPr>
                          </w:pPr>
                          <w:r>
                            <w:rPr>
                              <w:b/>
                              <w:color w:val="FFFFFF"/>
                              <w:lang w:val="en-US"/>
                            </w:rPr>
                            <w:t>1</w:t>
                          </w:r>
                        </w:p>
                      </w:txbxContent>
                    </v:textbox>
                  </v:shape>
                </v:group>
                <v:group id="Group 325" o:spid="_x0000_s1150" style="width:19410;height:6058;left:22155;position:absolute;top:1238" coordorigin="1211,373" coordsize="19443,6072">
                  <v:roundrect id="Rectangle 67" o:spid="_x0000_s1151" style="width:17290;height:4899;flip:x;left:3364;mso-wrap-style:square;position:absolute;top:1547;visibility:visible;v-text-anchor:middle" arcsize="10923f" strokecolor="#4f81bd" strokeweight="2pt">
                    <v:stroke joinstyle="miter"/>
                    <v:textbox>
                      <w:txbxContent>
                        <w:p w:rsidR="00387D0B" w:rsidRPr="00672A2D" w:rsidP="00041C94" w14:paraId="5DC2EDBD"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52" style="width:4192;height:4311;left:1211;mso-wrap-style:square;position:absolute;top:373;visibility:visible;v-text-anchor:middle" fillcolor="#0070c0" strokecolor="#4a7ebb">
                    <v:shadow on="t" color="black" opacity="22936f" origin=",0.5" offset="0,1.81pt"/>
                    <v:textbox>
                      <w:txbxContent>
                        <w:p w:rsidR="00387D0B" w:rsidRPr="00770FF6" w:rsidP="00041C94" w14:paraId="60DFB0FF" w14:textId="77777777">
                          <w:pPr>
                            <w:spacing w:before="60"/>
                            <w:jc w:val="center"/>
                            <w:rPr>
                              <w:b/>
                              <w:color w:val="FFFFFF"/>
                              <w:lang w:val="en-US"/>
                            </w:rPr>
                          </w:pPr>
                          <w:r>
                            <w:rPr>
                              <w:b/>
                              <w:color w:val="FFFFFF"/>
                              <w:lang w:val="en-US"/>
                            </w:rPr>
                            <w:t>0</w:t>
                          </w:r>
                        </w:p>
                      </w:txbxContent>
                    </v:textbox>
                  </v:oval>
                </v:group>
                <v:group id="Group 328" o:spid="_x0000_s1153" style="width:19650;height:6711;left:43542;position:absolute;top:585" coordorigin="808,-451" coordsize="19673,6369">
                  <v:roundrect id="Rectangle 76" o:spid="_x0000_s1154" style="width:17291;height:4647;flip:x;left:3190;mso-wrap-style:square;position:absolute;top:1271;visibility:visible;v-text-anchor:middle" arcsize="10923f" strokecolor="#c00000" strokeweight="2pt">
                    <v:stroke joinstyle="miter"/>
                    <v:textbox>
                      <w:txbxContent>
                        <w:p w:rsidR="00387D0B" w:rsidRPr="00C400C3" w:rsidP="00041C94" w14:paraId="4C7170A4"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55" style="width:5080;height:4973;left:808;position:absolute;top:-451" coordorigin="808,-451" coordsize="5080,4973">
                    <v:shape id="Isosceles Triangle 83" o:spid="_x0000_s1156" type="#_x0000_t5" style="width:5080;height:3928;left:808;mso-wrap-style:square;position:absolute;top:-451;visibility:visible;v-text-anchor:top" adj="10504" fillcolor="#c00000" strokecolor="red">
                      <v:shadow on="t" color="black" opacity="22936f" origin=",0.5" offset="0,1.81pt"/>
                      <v:textbox>
                        <w:txbxContent>
                          <w:p w:rsidR="00387D0B" w:rsidRPr="00AB433C" w:rsidP="00041C94" w14:paraId="4BC93FF7" w14:textId="77777777">
                            <w:pPr>
                              <w:rPr>
                                <w:b/>
                                <w:color w:val="FFFFFF"/>
                              </w:rPr>
                            </w:pPr>
                          </w:p>
                          <w:p w:rsidR="00387D0B" w:rsidRPr="00AB433C" w:rsidP="00041C94" w14:paraId="02A7BB1B" w14:textId="77777777">
                            <w:pPr>
                              <w:rPr>
                                <w:b/>
                                <w:color w:val="FFFFFF"/>
                              </w:rPr>
                            </w:pPr>
                          </w:p>
                        </w:txbxContent>
                      </v:textbox>
                    </v:shape>
                    <v:shape id="Text Box 110" o:spid="_x0000_s1157" type="#_x0000_t202" style="width:2585;height:3394;left:1913;mso-wrap-style:square;position:absolute;top:1128;visibility:visible;v-text-anchor:top" filled="f" stroked="f" strokeweight="0.5pt">
                      <v:textbox>
                        <w:txbxContent>
                          <w:p w:rsidR="00387D0B" w:rsidRPr="00B0312C" w:rsidP="00041C94" w14:paraId="117946BB" w14:textId="77777777">
                            <w:pPr>
                              <w:rPr>
                                <w:b/>
                                <w:color w:val="FFFFFF"/>
                                <w:lang w:val="en-US"/>
                              </w:rPr>
                            </w:pPr>
                            <w:r>
                              <w:rPr>
                                <w:b/>
                                <w:color w:val="FFFFFF"/>
                                <w:lang w:val="en-US"/>
                              </w:rPr>
                              <w:t>0</w:t>
                            </w:r>
                          </w:p>
                        </w:txbxContent>
                      </v:textbox>
                    </v:shape>
                  </v:group>
                </v:group>
                <w10:wrap type="none"/>
                <w10:anchorlock/>
              </v:group>
            </w:pict>
          </mc:Fallback>
        </mc:AlternateContent>
      </w:r>
    </w:p>
    <w:p w14:paraId="34AF1063" w14:textId="4B706C0A" w:rsidR="00041C94" w:rsidRPr="001E1416" w:rsidRDefault="00D0324F" w:rsidP="00887AE6">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At the end of quarter</w:t>
      </w:r>
      <w:r w:rsidR="00447A6C">
        <w:rPr>
          <w:rFonts w:cstheme="minorHAnsi"/>
          <w:bCs/>
          <w:iCs/>
        </w:rPr>
        <w:t xml:space="preserve">, three </w:t>
      </w:r>
      <w:r>
        <w:rPr>
          <w:rFonts w:cstheme="minorHAnsi"/>
          <w:bCs/>
          <w:iCs/>
        </w:rPr>
        <w:t xml:space="preserve">of the </w:t>
      </w:r>
      <w:r w:rsidR="00447A6C">
        <w:rPr>
          <w:rFonts w:cstheme="minorHAnsi"/>
          <w:bCs/>
          <w:iCs/>
        </w:rPr>
        <w:t>eight</w:t>
      </w:r>
      <w:r>
        <w:rPr>
          <w:rFonts w:cstheme="minorHAnsi"/>
          <w:bCs/>
          <w:iCs/>
        </w:rPr>
        <w:t xml:space="preserve"> </w:t>
      </w:r>
      <w:r w:rsidRPr="001E1416">
        <w:rPr>
          <w:rFonts w:cstheme="minorHAnsi"/>
          <w:bCs/>
          <w:iCs/>
        </w:rPr>
        <w:t>corporate performance indicators under this priority</w:t>
      </w:r>
      <w:r>
        <w:rPr>
          <w:rFonts w:cstheme="minorHAnsi"/>
          <w:bCs/>
          <w:iCs/>
        </w:rPr>
        <w:t xml:space="preserve"> are due to be reported</w:t>
      </w:r>
      <w:r w:rsidRPr="001E1416">
        <w:rPr>
          <w:rFonts w:cstheme="minorHAnsi"/>
          <w:bCs/>
          <w:iCs/>
        </w:rPr>
        <w:t>.</w:t>
      </w:r>
    </w:p>
    <w:p w14:paraId="3B147DB5" w14:textId="77777777" w:rsidR="00041C94" w:rsidRPr="001E1416" w:rsidRDefault="00041C94" w:rsidP="00887AE6">
      <w:pPr>
        <w:pStyle w:val="ListParagraph"/>
        <w:spacing w:after="0" w:line="240" w:lineRule="auto"/>
        <w:ind w:left="567" w:hanging="567"/>
        <w:rPr>
          <w:rFonts w:eastAsia="Times New Roman" w:cstheme="minorHAnsi"/>
          <w:lang w:eastAsia="en-GB"/>
        </w:rPr>
      </w:pPr>
    </w:p>
    <w:p w14:paraId="1548BB26" w14:textId="6CE0EFAD" w:rsidR="00041C94" w:rsidRPr="00DC66C7" w:rsidRDefault="00D0324F" w:rsidP="00887AE6">
      <w:pPr>
        <w:pStyle w:val="ListParagraph"/>
        <w:numPr>
          <w:ilvl w:val="0"/>
          <w:numId w:val="1"/>
        </w:numPr>
        <w:spacing w:after="0" w:line="240" w:lineRule="auto"/>
        <w:ind w:left="567" w:hanging="567"/>
        <w:rPr>
          <w:rFonts w:eastAsia="Times New Roman" w:cstheme="minorHAnsi"/>
          <w:lang w:eastAsia="en-GB"/>
        </w:rPr>
      </w:pPr>
      <w:r>
        <w:rPr>
          <w:rFonts w:cstheme="minorHAnsi"/>
          <w:bCs/>
          <w:iCs/>
        </w:rPr>
        <w:t xml:space="preserve">One </w:t>
      </w:r>
      <w:r w:rsidRPr="001E1416">
        <w:rPr>
          <w:rFonts w:cstheme="minorHAnsi"/>
          <w:bCs/>
          <w:iCs/>
        </w:rPr>
        <w:t>indicator</w:t>
      </w:r>
      <w:r>
        <w:rPr>
          <w:rFonts w:cstheme="minorHAnsi"/>
          <w:bCs/>
          <w:iCs/>
        </w:rPr>
        <w:t xml:space="preserve"> is</w:t>
      </w:r>
      <w:r w:rsidRPr="001E1416">
        <w:rPr>
          <w:rFonts w:cstheme="minorHAnsi"/>
          <w:bCs/>
          <w:iCs/>
        </w:rPr>
        <w:t xml:space="preserve"> performing on or better than target:</w:t>
      </w:r>
    </w:p>
    <w:p w14:paraId="0C57B557" w14:textId="77777777" w:rsidR="00041C94" w:rsidRPr="001E1416" w:rsidRDefault="00041C94" w:rsidP="00DC66C7">
      <w:pPr>
        <w:pStyle w:val="ListParagraph"/>
        <w:spacing w:after="0" w:line="240" w:lineRule="auto"/>
        <w:ind w:left="360"/>
        <w:rPr>
          <w:rFonts w:eastAsia="Times New Roman" w:cstheme="minorHAnsi"/>
          <w:lang w:eastAsia="en-GB"/>
        </w:rPr>
      </w:pPr>
    </w:p>
    <w:p w14:paraId="697BE3D6" w14:textId="1F255979" w:rsidR="00041C94" w:rsidRDefault="00D0324F" w:rsidP="00DC66C7">
      <w:pPr>
        <w:pStyle w:val="ListParagraph"/>
        <w:numPr>
          <w:ilvl w:val="0"/>
          <w:numId w:val="20"/>
        </w:numPr>
        <w:spacing w:after="0" w:line="240" w:lineRule="auto"/>
        <w:ind w:left="993"/>
        <w:rPr>
          <w:rFonts w:eastAsia="Calibri" w:cs="Times New Roman"/>
        </w:rPr>
      </w:pPr>
      <w:r w:rsidRPr="00A62E57">
        <w:rPr>
          <w:rFonts w:eastAsia="Calibri" w:cs="Times New Roman"/>
        </w:rPr>
        <w:t>The number of individuals who complete a health check (screening) by a member of the Active Health Team</w:t>
      </w:r>
      <w:r>
        <w:rPr>
          <w:rFonts w:eastAsia="Calibri" w:cs="Times New Roman"/>
        </w:rPr>
        <w:t>.</w:t>
      </w:r>
    </w:p>
    <w:p w14:paraId="4859B0F8" w14:textId="77777777" w:rsidR="00447A6C" w:rsidRDefault="00447A6C" w:rsidP="00447A6C">
      <w:pPr>
        <w:spacing w:after="0"/>
        <w:rPr>
          <w:rFonts w:ascii="Arial" w:eastAsia="Calibri" w:hAnsi="Arial" w:cs="Arial"/>
        </w:rPr>
      </w:pPr>
    </w:p>
    <w:p w14:paraId="58FED948" w14:textId="463823B3" w:rsidR="00447A6C" w:rsidRPr="00DC66C7" w:rsidRDefault="00D0324F" w:rsidP="00887AE6">
      <w:pPr>
        <w:pStyle w:val="ListParagraph"/>
        <w:numPr>
          <w:ilvl w:val="0"/>
          <w:numId w:val="1"/>
        </w:numPr>
        <w:spacing w:after="0"/>
        <w:ind w:left="567" w:hanging="567"/>
        <w:rPr>
          <w:rFonts w:ascii="Arial" w:eastAsia="Calibri" w:hAnsi="Arial" w:cs="Arial"/>
        </w:rPr>
      </w:pPr>
      <w:r>
        <w:rPr>
          <w:rFonts w:ascii="Arial" w:eastAsia="Calibri" w:hAnsi="Arial" w:cs="Arial"/>
        </w:rPr>
        <w:t>One m</w:t>
      </w:r>
      <w:r w:rsidRPr="00DC66C7">
        <w:rPr>
          <w:rFonts w:ascii="Arial" w:eastAsia="Calibri" w:hAnsi="Arial" w:cs="Arial"/>
        </w:rPr>
        <w:t xml:space="preserve">easure </w:t>
      </w:r>
      <w:r>
        <w:rPr>
          <w:rFonts w:ascii="Arial" w:eastAsia="Calibri" w:hAnsi="Arial" w:cs="Arial"/>
        </w:rPr>
        <w:t xml:space="preserve">is </w:t>
      </w:r>
      <w:r w:rsidRPr="00DC66C7">
        <w:rPr>
          <w:rFonts w:ascii="Arial" w:eastAsia="Calibri" w:hAnsi="Arial" w:cs="Arial"/>
        </w:rPr>
        <w:t xml:space="preserve">being </w:t>
      </w:r>
      <w:r w:rsidR="004345C1" w:rsidRPr="00DC66C7">
        <w:rPr>
          <w:rFonts w:ascii="Arial" w:eastAsia="Calibri" w:hAnsi="Arial" w:cs="Arial"/>
        </w:rPr>
        <w:t>baselined:</w:t>
      </w:r>
      <w:r w:rsidRPr="00DC66C7">
        <w:rPr>
          <w:rFonts w:ascii="Arial" w:eastAsia="Calibri" w:hAnsi="Arial" w:cs="Arial"/>
        </w:rPr>
        <w:t xml:space="preserve"> </w:t>
      </w:r>
    </w:p>
    <w:p w14:paraId="43E2733A" w14:textId="1166F41F" w:rsidR="00447A6C" w:rsidRDefault="00D0324F" w:rsidP="00447A6C">
      <w:pPr>
        <w:pStyle w:val="ListParagraph"/>
        <w:numPr>
          <w:ilvl w:val="0"/>
          <w:numId w:val="6"/>
        </w:numPr>
        <w:spacing w:after="0" w:line="240" w:lineRule="auto"/>
        <w:ind w:left="993"/>
        <w:rPr>
          <w:rFonts w:eastAsia="Calibri" w:cs="Times New Roman"/>
        </w:rPr>
      </w:pPr>
      <w:r w:rsidRPr="00405C25">
        <w:rPr>
          <w:rFonts w:eastAsia="Calibri" w:cs="Times New Roman"/>
        </w:rPr>
        <w:t>The number of wellbeing sessions delivered by the Active Health Team</w:t>
      </w:r>
      <w:r w:rsidR="00E576BE">
        <w:rPr>
          <w:rFonts w:eastAsia="Calibri" w:cs="Times New Roman"/>
        </w:rPr>
        <w:t>.</w:t>
      </w:r>
    </w:p>
    <w:p w14:paraId="616B4A44" w14:textId="77777777" w:rsidR="00447A6C" w:rsidRPr="00313944" w:rsidRDefault="00447A6C" w:rsidP="00447A6C">
      <w:pPr>
        <w:pStyle w:val="ListParagraph"/>
        <w:spacing w:after="0" w:line="240" w:lineRule="auto"/>
        <w:ind w:left="993"/>
        <w:rPr>
          <w:rFonts w:eastAsia="Calibri" w:cs="Times New Roman"/>
        </w:rPr>
      </w:pPr>
    </w:p>
    <w:p w14:paraId="121ACF14" w14:textId="748AE262" w:rsidR="003A4818" w:rsidRDefault="00D0324F" w:rsidP="00887AE6">
      <w:pPr>
        <w:pStyle w:val="ListParagraph"/>
        <w:numPr>
          <w:ilvl w:val="0"/>
          <w:numId w:val="1"/>
        </w:numPr>
        <w:spacing w:after="0" w:line="240" w:lineRule="auto"/>
        <w:ind w:left="567" w:hanging="567"/>
        <w:rPr>
          <w:rFonts w:eastAsia="Calibri" w:cs="Times New Roman"/>
        </w:rPr>
      </w:pPr>
      <w:r w:rsidRPr="003C6B0E">
        <w:rPr>
          <w:rFonts w:eastAsia="Calibri" w:cs="Times New Roman"/>
        </w:rPr>
        <w:t>The following</w:t>
      </w:r>
      <w:r w:rsidR="004C27A8">
        <w:rPr>
          <w:rFonts w:eastAsia="Calibri" w:cs="Times New Roman"/>
        </w:rPr>
        <w:t xml:space="preserve"> </w:t>
      </w:r>
      <w:r w:rsidRPr="003C6B0E">
        <w:rPr>
          <w:rFonts w:eastAsia="Calibri" w:cs="Times New Roman"/>
        </w:rPr>
        <w:t>measure</w:t>
      </w:r>
      <w:r w:rsidR="00041C94">
        <w:rPr>
          <w:rFonts w:eastAsia="Calibri" w:cs="Times New Roman"/>
        </w:rPr>
        <w:t xml:space="preserve"> is</w:t>
      </w:r>
      <w:r w:rsidR="00684173">
        <w:rPr>
          <w:rFonts w:eastAsia="Calibri" w:cs="Times New Roman"/>
        </w:rPr>
        <w:t xml:space="preserve"> monitored against their trend with an update provided below: </w:t>
      </w:r>
    </w:p>
    <w:p w14:paraId="7AE414A2" w14:textId="675C096B" w:rsidR="00041C94" w:rsidRDefault="00041C94" w:rsidP="003C6B0E">
      <w:pPr>
        <w:pStyle w:val="ListParagraph"/>
        <w:spacing w:after="0" w:line="240" w:lineRule="auto"/>
        <w:ind w:left="360"/>
        <w:rPr>
          <w:rFonts w:eastAsia="Calibri" w:cs="Times New Roman"/>
        </w:rPr>
      </w:pPr>
    </w:p>
    <w:p w14:paraId="788E420C" w14:textId="77777777" w:rsidR="00821210" w:rsidRDefault="00D0324F" w:rsidP="00821210">
      <w:pPr>
        <w:pStyle w:val="ListParagraph"/>
        <w:numPr>
          <w:ilvl w:val="0"/>
          <w:numId w:val="5"/>
        </w:numPr>
        <w:spacing w:after="0" w:line="240" w:lineRule="auto"/>
        <w:ind w:left="993"/>
        <w:rPr>
          <w:rFonts w:eastAsia="Calibri" w:cs="Times New Roman"/>
        </w:rPr>
      </w:pPr>
      <w:r w:rsidRPr="00313944">
        <w:rPr>
          <w:rFonts w:eastAsia="Calibri" w:cs="Times New Roman"/>
        </w:rPr>
        <w:t xml:space="preserve">The number of people who are prevented from becoming homeless or </w:t>
      </w:r>
      <w:r w:rsidRPr="00313944">
        <w:rPr>
          <w:rFonts w:eastAsia="Calibri" w:cs="Times New Roman"/>
        </w:rPr>
        <w:t>have had their homelessness relieved.</w:t>
      </w:r>
    </w:p>
    <w:p w14:paraId="0488BA6D" w14:textId="77777777" w:rsidR="00821210" w:rsidRPr="00313944" w:rsidRDefault="00821210" w:rsidP="00821210">
      <w:pPr>
        <w:pStyle w:val="ListParagraph"/>
        <w:spacing w:after="0" w:line="240" w:lineRule="auto"/>
        <w:ind w:left="993"/>
        <w:rPr>
          <w:rFonts w:eastAsia="Calibri" w:cs="Times New Roman"/>
        </w:rPr>
      </w:pPr>
    </w:p>
    <w:tbl>
      <w:tblPr>
        <w:tblW w:w="9865" w:type="dxa"/>
        <w:tblCellMar>
          <w:left w:w="0" w:type="dxa"/>
          <w:right w:w="0" w:type="dxa"/>
        </w:tblCellMar>
        <w:tblLook w:val="04A0" w:firstRow="1" w:lastRow="0" w:firstColumn="1" w:lastColumn="0" w:noHBand="0" w:noVBand="1"/>
      </w:tblPr>
      <w:tblGrid>
        <w:gridCol w:w="3109"/>
        <w:gridCol w:w="1689"/>
        <w:gridCol w:w="1689"/>
        <w:gridCol w:w="1689"/>
        <w:gridCol w:w="1689"/>
      </w:tblGrid>
      <w:tr w:rsidR="002C7420" w14:paraId="419839D5" w14:textId="77777777" w:rsidTr="00022EBB">
        <w:trPr>
          <w:trHeight w:val="406"/>
          <w:tblHeader/>
        </w:trPr>
        <w:tc>
          <w:tcPr>
            <w:tcW w:w="3109"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0C64A903" w14:textId="77777777" w:rsidR="00821210" w:rsidRDefault="00D0324F" w:rsidP="00022EBB">
            <w:pPr>
              <w:spacing w:after="160" w:line="252" w:lineRule="auto"/>
              <w:contextualSpacing/>
              <w:rPr>
                <w:b/>
                <w:bCs/>
              </w:rPr>
            </w:pPr>
            <w:r>
              <w:rPr>
                <w:b/>
                <w:bCs/>
              </w:rPr>
              <w:t>Key Performance Indicator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CB4A186" w14:textId="77777777" w:rsidR="00821210" w:rsidRPr="00227F92" w:rsidRDefault="00D0324F" w:rsidP="00022EBB">
            <w:pPr>
              <w:spacing w:after="0" w:line="240" w:lineRule="auto"/>
              <w:jc w:val="center"/>
              <w:rPr>
                <w:b/>
                <w:bCs/>
                <w:color w:val="000000"/>
              </w:rPr>
            </w:pPr>
            <w:r>
              <w:rPr>
                <w:b/>
                <w:bCs/>
                <w:color w:val="000000"/>
              </w:rPr>
              <w:t>Polarity</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8A54575" w14:textId="42E6B945" w:rsidR="00821210" w:rsidRPr="00227F92" w:rsidRDefault="00D0324F" w:rsidP="00022EBB">
            <w:pPr>
              <w:spacing w:after="0" w:line="240" w:lineRule="auto"/>
              <w:jc w:val="center"/>
              <w:rPr>
                <w:b/>
                <w:bCs/>
                <w:color w:val="000000"/>
              </w:rPr>
            </w:pPr>
            <w:r>
              <w:rPr>
                <w:b/>
                <w:bCs/>
                <w:color w:val="000000"/>
              </w:rPr>
              <w:t>Previous Quarter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476660B0" w14:textId="77777777" w:rsidR="00821210" w:rsidRDefault="00D0324F" w:rsidP="00022EBB">
            <w:pPr>
              <w:spacing w:after="0" w:line="240" w:lineRule="auto"/>
              <w:jc w:val="center"/>
              <w:rPr>
                <w:b/>
                <w:bCs/>
              </w:rPr>
            </w:pPr>
            <w:r>
              <w:rPr>
                <w:b/>
                <w:bCs/>
                <w:color w:val="000000"/>
              </w:rPr>
              <w:t>Quarter 1</w:t>
            </w:r>
          </w:p>
          <w:p w14:paraId="3D9808D8" w14:textId="77777777" w:rsidR="00821210" w:rsidRPr="00227F92" w:rsidRDefault="00D0324F" w:rsidP="00022EBB">
            <w:pPr>
              <w:spacing w:after="0" w:line="240" w:lineRule="auto"/>
              <w:jc w:val="center"/>
              <w:rPr>
                <w:b/>
                <w:bCs/>
                <w:color w:val="000000"/>
              </w:rPr>
            </w:pPr>
            <w:r>
              <w:rPr>
                <w:b/>
                <w:bCs/>
                <w:color w:val="000000"/>
              </w:rPr>
              <w:t>2022/23</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0C981632" w14:textId="77777777" w:rsidR="00821210" w:rsidRPr="00227F92" w:rsidRDefault="00D0324F" w:rsidP="00022EBB">
            <w:pPr>
              <w:spacing w:after="0" w:line="240" w:lineRule="auto"/>
              <w:jc w:val="center"/>
              <w:rPr>
                <w:b/>
                <w:bCs/>
                <w:color w:val="000000"/>
              </w:rPr>
            </w:pPr>
            <w:r>
              <w:rPr>
                <w:b/>
                <w:bCs/>
                <w:color w:val="000000"/>
              </w:rPr>
              <w:t>Trend</w:t>
            </w:r>
          </w:p>
        </w:tc>
      </w:tr>
      <w:tr w:rsidR="002C7420" w14:paraId="28738F67" w14:textId="77777777" w:rsidTr="00022EBB">
        <w:trPr>
          <w:trHeight w:val="834"/>
          <w:tblHeader/>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F66AA" w14:textId="77777777" w:rsidR="00821210" w:rsidRPr="00227F92" w:rsidRDefault="00D0324F" w:rsidP="00022EBB">
            <w:pPr>
              <w:spacing w:after="0" w:line="240" w:lineRule="auto"/>
            </w:pPr>
            <w:r w:rsidRPr="00227F92">
              <w:rPr>
                <w:rFonts w:eastAsia="Calibri" w:cs="Times New Roman"/>
              </w:rPr>
              <w:t>The number of people who are prevented from becoming homeless or have had their homelessness relieved</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249C6" w14:textId="77777777" w:rsidR="00821210" w:rsidRDefault="00D0324F" w:rsidP="00022EBB">
            <w:pPr>
              <w:spacing w:after="0" w:line="240" w:lineRule="auto"/>
              <w:jc w:val="center"/>
            </w:pPr>
            <w:r>
              <w:rPr>
                <w:rFonts w:eastAsia="Calibri" w:cs="Times New Roman"/>
              </w:rPr>
              <w:t>Bigger is better</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4E561" w14:textId="77777777" w:rsidR="00821210" w:rsidRDefault="00D0324F" w:rsidP="00022EBB">
            <w:pPr>
              <w:widowControl w:val="0"/>
              <w:spacing w:line="256" w:lineRule="auto"/>
              <w:contextualSpacing/>
              <w:jc w:val="center"/>
              <w:outlineLvl w:val="0"/>
              <w:rPr>
                <w:rFonts w:eastAsia="Calibri" w:cs="Times New Roman"/>
                <w:sz w:val="20"/>
                <w:szCs w:val="20"/>
              </w:rPr>
            </w:pPr>
            <w:r>
              <w:rPr>
                <w:rFonts w:eastAsia="Calibri" w:cs="Times New Roman"/>
                <w:sz w:val="20"/>
                <w:szCs w:val="20"/>
              </w:rPr>
              <w:t>290 (51)</w:t>
            </w:r>
          </w:p>
          <w:p w14:paraId="14B099C6" w14:textId="77777777" w:rsidR="00821210" w:rsidRDefault="00D0324F" w:rsidP="00022EBB">
            <w:pPr>
              <w:spacing w:after="0" w:line="240" w:lineRule="auto"/>
              <w:jc w:val="center"/>
            </w:pPr>
            <w:r>
              <w:rPr>
                <w:rFonts w:eastAsia="Calibri" w:cs="Times New Roman"/>
                <w:sz w:val="20"/>
                <w:szCs w:val="20"/>
              </w:rPr>
              <w:t xml:space="preserve">(Q4 </w:t>
            </w:r>
            <w:r>
              <w:rPr>
                <w:rFonts w:eastAsia="Calibri" w:cs="Times New Roman"/>
                <w:sz w:val="20"/>
                <w:szCs w:val="20"/>
              </w:rPr>
              <w:t>2021/22)</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80B1C" w14:textId="77777777" w:rsidR="00821210" w:rsidRDefault="00D0324F" w:rsidP="00022EBB">
            <w:pPr>
              <w:spacing w:after="0" w:line="240" w:lineRule="auto"/>
              <w:jc w:val="center"/>
              <w:rPr>
                <w:b/>
                <w:bCs/>
              </w:rPr>
            </w:pPr>
            <w:r w:rsidRPr="00D93613">
              <w:rPr>
                <w:rFonts w:eastAsia="Arial" w:cs="Times New Roman"/>
                <w:b/>
                <w:bCs/>
                <w:sz w:val="20"/>
                <w:szCs w:val="20"/>
                <w:lang w:val="en-US"/>
              </w:rPr>
              <w:t>38</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9F0445" w14:textId="77777777" w:rsidR="00821210" w:rsidRDefault="00D0324F" w:rsidP="00022EBB">
            <w:pPr>
              <w:spacing w:after="0" w:line="240" w:lineRule="auto"/>
              <w:jc w:val="center"/>
            </w:pPr>
            <w:r w:rsidRPr="00FE12B1">
              <w:rPr>
                <w:rFonts w:eastAsia="Calibri" w:cs="Times New Roman"/>
                <w:b/>
                <w:bCs/>
                <w:color w:val="FF0000"/>
                <w:sz w:val="20"/>
                <w:szCs w:val="20"/>
              </w:rPr>
              <w:t>Worse than Q1 2021/22</w:t>
            </w:r>
          </w:p>
        </w:tc>
      </w:tr>
      <w:tr w:rsidR="002C7420" w14:paraId="1F38202B" w14:textId="77777777" w:rsidTr="00022EBB">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12F11" w14:textId="77777777" w:rsidR="00821210" w:rsidRPr="00227F92" w:rsidRDefault="00D0324F" w:rsidP="00022EBB">
            <w:pPr>
              <w:spacing w:after="0" w:line="240" w:lineRule="auto"/>
              <w:rPr>
                <w:rFonts w:eastAsia="Calibri" w:cs="Times New Roman"/>
                <w:b/>
                <w:bCs/>
              </w:rPr>
            </w:pPr>
            <w:r w:rsidRPr="00227F92">
              <w:rPr>
                <w:rFonts w:eastAsia="Calibri" w:cs="Times New Roman"/>
                <w:b/>
                <w:bCs/>
              </w:rPr>
              <w:t>Trend:</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B0A6E" w14:textId="354045B4" w:rsidR="00821210" w:rsidRDefault="00D0324F" w:rsidP="00022EBB">
            <w:pPr>
              <w:spacing w:after="0" w:line="240" w:lineRule="auto"/>
            </w:pPr>
            <w:r w:rsidRPr="00D01073">
              <w:t>There were 190 homelessness presentations in quarter one. The main reasons contributing to presentations this quarter are</w:t>
            </w:r>
            <w:r>
              <w:t>:</w:t>
            </w:r>
          </w:p>
          <w:p w14:paraId="25B3EDAA" w14:textId="7DBEE49A" w:rsidR="00821210" w:rsidRDefault="00821210" w:rsidP="00022EBB">
            <w:pPr>
              <w:spacing w:after="0" w:line="240" w:lineRule="auto"/>
            </w:pPr>
          </w:p>
          <w:p w14:paraId="6961151E" w14:textId="77777777" w:rsidR="00821210" w:rsidRDefault="00D0324F" w:rsidP="00DC66C7">
            <w:pPr>
              <w:pStyle w:val="ListParagraph"/>
              <w:numPr>
                <w:ilvl w:val="0"/>
                <w:numId w:val="20"/>
              </w:numPr>
              <w:spacing w:after="0" w:line="240" w:lineRule="auto"/>
            </w:pPr>
            <w:r w:rsidRPr="00D01073">
              <w:lastRenderedPageBreak/>
              <w:t xml:space="preserve">family and friends not willing to accommodate, </w:t>
            </w:r>
          </w:p>
          <w:p w14:paraId="1AF8510A" w14:textId="77777777" w:rsidR="00821210" w:rsidRDefault="00D0324F" w:rsidP="00DC66C7">
            <w:pPr>
              <w:pStyle w:val="ListParagraph"/>
              <w:numPr>
                <w:ilvl w:val="0"/>
                <w:numId w:val="20"/>
              </w:numPr>
              <w:spacing w:after="0" w:line="240" w:lineRule="auto"/>
            </w:pPr>
            <w:r w:rsidRPr="00D01073">
              <w:t xml:space="preserve">relationships breaking down, </w:t>
            </w:r>
          </w:p>
          <w:p w14:paraId="7EE891CB" w14:textId="1F54DC76" w:rsidR="00821210" w:rsidRDefault="00D0324F" w:rsidP="00DC66C7">
            <w:pPr>
              <w:pStyle w:val="ListParagraph"/>
              <w:numPr>
                <w:ilvl w:val="0"/>
                <w:numId w:val="20"/>
              </w:numPr>
              <w:spacing w:after="0" w:line="240" w:lineRule="auto"/>
            </w:pPr>
            <w:r w:rsidRPr="00D01073">
              <w:t>domestic violence</w:t>
            </w:r>
            <w:r>
              <w:t>,</w:t>
            </w:r>
          </w:p>
          <w:p w14:paraId="6580DD5B" w14:textId="159A5FBB" w:rsidR="00821210" w:rsidRDefault="00D0324F" w:rsidP="00DC66C7">
            <w:pPr>
              <w:pStyle w:val="ListParagraph"/>
              <w:numPr>
                <w:ilvl w:val="0"/>
                <w:numId w:val="20"/>
              </w:numPr>
              <w:spacing w:after="0" w:line="240" w:lineRule="auto"/>
            </w:pPr>
            <w:r w:rsidRPr="00D01073">
              <w:t>ending of assured shorthold tenancy in the private sector</w:t>
            </w:r>
            <w:r>
              <w:t xml:space="preserve">. </w:t>
            </w:r>
          </w:p>
          <w:p w14:paraId="1F0AA680" w14:textId="77777777" w:rsidR="00821210" w:rsidRDefault="00821210" w:rsidP="00022EBB">
            <w:pPr>
              <w:spacing w:after="0" w:line="240" w:lineRule="auto"/>
            </w:pPr>
          </w:p>
          <w:p w14:paraId="69879868" w14:textId="5E5739A3" w:rsidR="00821210" w:rsidRDefault="00D0324F" w:rsidP="00022EBB">
            <w:pPr>
              <w:spacing w:after="0" w:line="240" w:lineRule="auto"/>
            </w:pPr>
            <w:r>
              <w:t xml:space="preserve">The service has experienced an increase in referrals (23) from statutory bodies such as DWP, Probation and Health. These individuals tend to have complex needs and cases are more difficult to resolve. </w:t>
            </w:r>
          </w:p>
          <w:p w14:paraId="11EECA17" w14:textId="77777777" w:rsidR="00821210" w:rsidRDefault="00821210" w:rsidP="00022EBB">
            <w:pPr>
              <w:spacing w:after="0" w:line="240" w:lineRule="auto"/>
            </w:pPr>
          </w:p>
          <w:p w14:paraId="10CB94F2" w14:textId="77777777" w:rsidR="00821210" w:rsidRDefault="00D0324F" w:rsidP="00022EBB">
            <w:pPr>
              <w:spacing w:after="0" w:line="240" w:lineRule="auto"/>
            </w:pPr>
            <w:r>
              <w:t xml:space="preserve">Availability of suitable housing remains a challenge </w:t>
            </w:r>
            <w:r>
              <w:t>with the number of social housing allocations falling short of the numbers of people presenting to the service. Additionally, private sector housing is limited and largely unaffordable, as a result of private landlords choosing to sell or re-let their prop</w:t>
            </w:r>
            <w:r>
              <w:t xml:space="preserve">erties. </w:t>
            </w:r>
          </w:p>
          <w:p w14:paraId="6D1DD16B" w14:textId="77777777" w:rsidR="00821210" w:rsidRDefault="00821210" w:rsidP="00022EBB">
            <w:pPr>
              <w:spacing w:after="0" w:line="240" w:lineRule="auto"/>
            </w:pPr>
          </w:p>
          <w:p w14:paraId="5DFF1E3E" w14:textId="0AC7D268" w:rsidR="00821210" w:rsidRPr="009438C6" w:rsidRDefault="00D0324F" w:rsidP="00022EBB">
            <w:pPr>
              <w:spacing w:after="0" w:line="240" w:lineRule="auto"/>
            </w:pPr>
            <w:r>
              <w:t xml:space="preserve">These challenges are not unique to South Ribble but reflect the situation nationally where councils are experiencing higher demand and higher numbers in temporary accommodation. </w:t>
            </w:r>
          </w:p>
        </w:tc>
      </w:tr>
      <w:tr w:rsidR="002C7420" w14:paraId="279F0847" w14:textId="77777777" w:rsidTr="00022EBB">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DDD3" w14:textId="77777777" w:rsidR="00821210" w:rsidRPr="00227F92" w:rsidRDefault="00D0324F" w:rsidP="00022EBB">
            <w:pPr>
              <w:spacing w:after="0" w:line="240" w:lineRule="auto"/>
              <w:rPr>
                <w:rFonts w:eastAsia="Calibri" w:cs="Times New Roman"/>
              </w:rPr>
            </w:pPr>
            <w:r w:rsidRPr="00227F92">
              <w:rPr>
                <w:rFonts w:eastAsia="Calibri" w:cs="Times New Roman"/>
                <w:b/>
                <w:bCs/>
              </w:rPr>
              <w:lastRenderedPageBreak/>
              <w:t xml:space="preserve">Action </w:t>
            </w:r>
            <w:r>
              <w:rPr>
                <w:rFonts w:eastAsia="Calibri" w:cs="Times New Roman"/>
                <w:b/>
                <w:bCs/>
              </w:rPr>
              <w:t>Taken:</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8B714" w14:textId="7F16325B" w:rsidR="00821210" w:rsidRDefault="00D0324F" w:rsidP="00022EBB">
            <w:pPr>
              <w:spacing w:after="0" w:line="240" w:lineRule="auto"/>
            </w:pPr>
            <w:r>
              <w:t xml:space="preserve">External consultants are currently conducting a </w:t>
            </w:r>
            <w:r w:rsidRPr="00083D78">
              <w:t>full</w:t>
            </w:r>
            <w:r w:rsidRPr="00083D78">
              <w:t>-service revie</w:t>
            </w:r>
            <w:r>
              <w:t xml:space="preserve">w, and a review of the allocations policy. The council continues to provide floating support to individuals </w:t>
            </w:r>
            <w:r w:rsidRPr="009A20BE">
              <w:t xml:space="preserve">with issues </w:t>
            </w:r>
            <w:r>
              <w:t xml:space="preserve">not linked to accommodation </w:t>
            </w:r>
            <w:r w:rsidRPr="009A20BE">
              <w:t>such as budgeting</w:t>
            </w:r>
            <w:r>
              <w:t xml:space="preserve"> and </w:t>
            </w:r>
            <w:r w:rsidRPr="009A20BE">
              <w:t>life skills</w:t>
            </w:r>
            <w:r>
              <w:t xml:space="preserve"> to prevent tenancy failure and homelessness.</w:t>
            </w:r>
          </w:p>
          <w:p w14:paraId="60C4426B" w14:textId="77777777" w:rsidR="00821210" w:rsidRDefault="00821210" w:rsidP="00022EBB">
            <w:pPr>
              <w:spacing w:after="0" w:line="240" w:lineRule="auto"/>
            </w:pPr>
          </w:p>
          <w:p w14:paraId="4044981A" w14:textId="77777777" w:rsidR="00821210" w:rsidRDefault="00D0324F" w:rsidP="00022EBB">
            <w:pPr>
              <w:spacing w:after="0" w:line="240" w:lineRule="auto"/>
            </w:pPr>
            <w:r>
              <w:t xml:space="preserve">Additionally, </w:t>
            </w:r>
            <w:r>
              <w:t xml:space="preserve">the council continues to work with Lancashire County Council to deliver accommodation for people with complex needs. </w:t>
            </w:r>
          </w:p>
          <w:p w14:paraId="6FF36DAB" w14:textId="77777777" w:rsidR="00821210" w:rsidRDefault="00821210" w:rsidP="00022EBB">
            <w:pPr>
              <w:spacing w:after="0" w:line="240" w:lineRule="auto"/>
            </w:pPr>
          </w:p>
          <w:p w14:paraId="7A07C3EC" w14:textId="77777777" w:rsidR="00821210" w:rsidRDefault="00D0324F" w:rsidP="00022EBB">
            <w:pPr>
              <w:spacing w:after="0" w:line="240" w:lineRule="auto"/>
              <w:rPr>
                <w:rFonts w:eastAsia="Calibri" w:cs="Times New Roman"/>
              </w:rPr>
            </w:pPr>
            <w:r w:rsidRPr="0053102B">
              <w:rPr>
                <w:rFonts w:eastAsia="Calibri" w:cs="Times New Roman"/>
              </w:rPr>
              <w:t>T</w:t>
            </w:r>
            <w:r>
              <w:rPr>
                <w:rFonts w:eastAsia="Calibri" w:cs="Times New Roman"/>
              </w:rPr>
              <w:t xml:space="preserve">o </w:t>
            </w:r>
            <w:r w:rsidRPr="0053102B">
              <w:rPr>
                <w:rFonts w:eastAsia="Calibri" w:cs="Times New Roman"/>
              </w:rPr>
              <w:t>establish pathways into accommodation</w:t>
            </w:r>
            <w:r>
              <w:rPr>
                <w:rFonts w:eastAsia="Calibri" w:cs="Times New Roman"/>
              </w:rPr>
              <w:t>, t</w:t>
            </w:r>
            <w:r w:rsidRPr="0053102B">
              <w:rPr>
                <w:rFonts w:eastAsia="Calibri" w:cs="Times New Roman"/>
              </w:rPr>
              <w:t xml:space="preserve">he prevention of rough sleepers’ co-ordinator has been working </w:t>
            </w:r>
            <w:r>
              <w:t xml:space="preserve">alongside the changing futures </w:t>
            </w:r>
            <w:r>
              <w:t>programme</w:t>
            </w:r>
            <w:r w:rsidRPr="0053102B">
              <w:rPr>
                <w:rFonts w:eastAsia="Calibri" w:cs="Times New Roman"/>
              </w:rPr>
              <w:t xml:space="preserve"> to support individuals with complex needs</w:t>
            </w:r>
            <w:r>
              <w:rPr>
                <w:rFonts w:eastAsia="Calibri" w:cs="Times New Roman"/>
              </w:rPr>
              <w:t>.</w:t>
            </w:r>
          </w:p>
          <w:p w14:paraId="604DE6E0" w14:textId="5E90F4AF" w:rsidR="009438C6" w:rsidRPr="004A6524" w:rsidRDefault="009438C6" w:rsidP="00022EBB">
            <w:pPr>
              <w:spacing w:after="0" w:line="240" w:lineRule="auto"/>
              <w:rPr>
                <w:rFonts w:eastAsia="Calibri" w:cs="Times New Roman"/>
              </w:rPr>
            </w:pPr>
          </w:p>
        </w:tc>
      </w:tr>
    </w:tbl>
    <w:p w14:paraId="50E24A67" w14:textId="53A54009" w:rsidR="00821210" w:rsidRDefault="00821210" w:rsidP="003C6B0E">
      <w:pPr>
        <w:pStyle w:val="ListParagraph"/>
        <w:spacing w:after="0" w:line="240" w:lineRule="auto"/>
        <w:ind w:left="360"/>
        <w:rPr>
          <w:rFonts w:eastAsia="Calibri" w:cs="Times New Roman"/>
        </w:rPr>
      </w:pPr>
    </w:p>
    <w:p w14:paraId="27EF72E7" w14:textId="16E2A36D" w:rsidR="00821210" w:rsidRPr="00FB1ABE" w:rsidRDefault="00D0324F" w:rsidP="00887AE6">
      <w:pPr>
        <w:pStyle w:val="ListParagraph"/>
        <w:numPr>
          <w:ilvl w:val="0"/>
          <w:numId w:val="1"/>
        </w:numPr>
        <w:spacing w:after="0" w:line="240" w:lineRule="auto"/>
        <w:ind w:left="567" w:hanging="567"/>
        <w:rPr>
          <w:rFonts w:eastAsia="Calibri" w:cs="Times New Roman"/>
        </w:rPr>
      </w:pPr>
      <w:r>
        <w:rPr>
          <w:rFonts w:eastAsia="Calibri" w:cs="Times New Roman"/>
        </w:rPr>
        <w:t>There is a change to the indicator ‘The number</w:t>
      </w:r>
      <w:r w:rsidRPr="00041C94">
        <w:rPr>
          <w:rFonts w:eastAsia="Calibri" w:cs="Times New Roman"/>
        </w:rPr>
        <w:t xml:space="preserve"> of meals provided to school age children through holiday hunger offer</w:t>
      </w:r>
      <w:r w:rsidR="00D5394D">
        <w:rPr>
          <w:rFonts w:eastAsia="Calibri" w:cs="Times New Roman"/>
        </w:rPr>
        <w:t>’</w:t>
      </w:r>
      <w:r>
        <w:rPr>
          <w:rFonts w:eastAsia="Calibri" w:cs="Times New Roman"/>
        </w:rPr>
        <w:t>.</w:t>
      </w:r>
      <w:r w:rsidR="00447A6C">
        <w:rPr>
          <w:rFonts w:eastAsia="Calibri" w:cs="Times New Roman"/>
        </w:rPr>
        <w:t xml:space="preserve"> </w:t>
      </w:r>
      <w:r w:rsidRPr="00FB1ABE">
        <w:rPr>
          <w:rFonts w:eastAsia="Calibri" w:cs="Times New Roman"/>
        </w:rPr>
        <w:t xml:space="preserve">The delivery model has now changed which means that the current </w:t>
      </w:r>
      <w:r w:rsidRPr="00FB1ABE">
        <w:rPr>
          <w:rFonts w:eastAsia="Calibri" w:cs="Times New Roman"/>
        </w:rPr>
        <w:t>indicator is no longer appropriate</w:t>
      </w:r>
      <w:r w:rsidR="00447A6C" w:rsidRPr="00FB1ABE">
        <w:rPr>
          <w:rFonts w:eastAsia="Calibri" w:cs="Times New Roman"/>
        </w:rPr>
        <w:t xml:space="preserve"> and will be discontinued</w:t>
      </w:r>
      <w:r w:rsidRPr="00FB1ABE">
        <w:rPr>
          <w:rFonts w:eastAsia="Calibri" w:cs="Times New Roman"/>
        </w:rPr>
        <w:t>. The government introduced a scheme providing directly to parents, £15 vouchers (per child, per week) to obtain food through the school holidays. The government recently announced that the voucher</w:t>
      </w:r>
      <w:r w:rsidRPr="00FB1ABE">
        <w:rPr>
          <w:rFonts w:eastAsia="Calibri" w:cs="Times New Roman"/>
        </w:rPr>
        <w:t xml:space="preserve"> scheme would continue to be offered through Easter, May half term and summer holidays 2022. The Council has continued to work with schools and agreed for schools to refer directly through to South Ribble Together for any families requiring support.</w:t>
      </w:r>
      <w:r w:rsidR="00FB1ABE">
        <w:rPr>
          <w:rFonts w:eastAsia="Calibri" w:cs="Times New Roman"/>
        </w:rPr>
        <w:t xml:space="preserve"> </w:t>
      </w:r>
      <w:r w:rsidRPr="00FB1ABE">
        <w:rPr>
          <w:rFonts w:eastAsia="Calibri" w:cs="Times New Roman"/>
        </w:rPr>
        <w:t>Howeve</w:t>
      </w:r>
      <w:r w:rsidRPr="00FB1ABE">
        <w:rPr>
          <w:rFonts w:eastAsia="Calibri" w:cs="Times New Roman"/>
        </w:rPr>
        <w:t>r, it has been appropriate to change the way in which the council delivers support to those impacted by holiday hunger. It has now moved away from direct delivery through schools to being delivered through the Holiday, Activities and Food (HAF) programme w</w:t>
      </w:r>
      <w:r w:rsidRPr="00FB1ABE">
        <w:rPr>
          <w:rFonts w:eastAsia="Calibri" w:cs="Times New Roman"/>
        </w:rPr>
        <w:t>here food items are made available to families attending the ‘Holiday Activity Programme’.</w:t>
      </w:r>
    </w:p>
    <w:p w14:paraId="0F06902F" w14:textId="77777777" w:rsidR="00AD596E" w:rsidRPr="001E73E2" w:rsidRDefault="00D0324F" w:rsidP="001E73E2">
      <w:pPr>
        <w:pStyle w:val="Heading2"/>
        <w:rPr>
          <w:rFonts w:asciiTheme="majorHAnsi" w:hAnsiTheme="majorHAnsi" w:cstheme="majorHAnsi"/>
          <w:sz w:val="22"/>
          <w:szCs w:val="22"/>
        </w:rPr>
      </w:pPr>
      <w:r w:rsidRPr="001E73E2">
        <w:rPr>
          <w:rFonts w:asciiTheme="majorHAnsi" w:hAnsiTheme="majorHAnsi" w:cstheme="majorHAnsi"/>
          <w:sz w:val="22"/>
          <w:szCs w:val="22"/>
        </w:rPr>
        <w:lastRenderedPageBreak/>
        <w:t xml:space="preserve">Key organisational performance measures </w:t>
      </w:r>
    </w:p>
    <w:p w14:paraId="09D606D6" w14:textId="083E3FCF" w:rsidR="00873D04" w:rsidRDefault="00D0324F" w:rsidP="00887AE6">
      <w:pPr>
        <w:pStyle w:val="ListParagraph"/>
        <w:numPr>
          <w:ilvl w:val="0"/>
          <w:numId w:val="1"/>
        </w:numPr>
        <w:spacing w:after="0" w:line="240" w:lineRule="auto"/>
        <w:ind w:left="567" w:hanging="567"/>
        <w:rPr>
          <w:rFonts w:ascii="Arial" w:eastAsia="Calibri" w:hAnsi="Arial" w:cs="Times New Roman"/>
        </w:rPr>
      </w:pPr>
      <w:r w:rsidRPr="00873D04">
        <w:rPr>
          <w:rFonts w:ascii="Arial" w:eastAsia="Calibri" w:hAnsi="Arial" w:cs="Arial"/>
        </w:rPr>
        <w:t xml:space="preserve">At the end </w:t>
      </w:r>
      <w:r>
        <w:rPr>
          <w:rFonts w:ascii="Arial" w:eastAsia="Calibri" w:hAnsi="Arial" w:cs="Arial"/>
        </w:rPr>
        <w:t xml:space="preserve">of quarter </w:t>
      </w:r>
      <w:r w:rsidR="003A6C84">
        <w:rPr>
          <w:rFonts w:ascii="Arial" w:eastAsia="Calibri" w:hAnsi="Arial" w:cs="Arial"/>
        </w:rPr>
        <w:t>one</w:t>
      </w:r>
      <w:r>
        <w:rPr>
          <w:rFonts w:ascii="Arial" w:eastAsia="Calibri" w:hAnsi="Arial" w:cs="Arial"/>
        </w:rPr>
        <w:t>, there are 1</w:t>
      </w:r>
      <w:r w:rsidR="00A62E57">
        <w:rPr>
          <w:rFonts w:ascii="Arial" w:eastAsia="Calibri" w:hAnsi="Arial" w:cs="Arial"/>
        </w:rPr>
        <w:t>1</w:t>
      </w:r>
      <w:r>
        <w:rPr>
          <w:rFonts w:ascii="Arial" w:eastAsia="Calibri" w:hAnsi="Arial" w:cs="Arial"/>
        </w:rPr>
        <w:t xml:space="preserve"> </w:t>
      </w:r>
      <w:r w:rsidR="00C71279">
        <w:rPr>
          <w:rFonts w:ascii="Arial" w:eastAsia="Calibri" w:hAnsi="Arial" w:cs="Arial"/>
        </w:rPr>
        <w:t xml:space="preserve">key </w:t>
      </w:r>
      <w:r w:rsidR="00C71279" w:rsidRPr="00873D04">
        <w:rPr>
          <w:rFonts w:ascii="Arial" w:eastAsia="Calibri" w:hAnsi="Arial" w:cs="Times New Roman"/>
        </w:rPr>
        <w:t>organisational</w:t>
      </w:r>
      <w:r w:rsidRPr="00201F8E">
        <w:rPr>
          <w:rFonts w:ascii="Arial" w:eastAsia="Calibri" w:hAnsi="Arial" w:cs="Times New Roman"/>
        </w:rPr>
        <w:t xml:space="preserve"> performance measures due to be reported. A full list of the perfo</w:t>
      </w:r>
      <w:r w:rsidRPr="00201F8E">
        <w:rPr>
          <w:rFonts w:ascii="Arial" w:eastAsia="Calibri" w:hAnsi="Arial" w:cs="Times New Roman"/>
        </w:rPr>
        <w:t xml:space="preserve">rmance indicators is included in Appendix 2. </w:t>
      </w:r>
    </w:p>
    <w:p w14:paraId="5722A6FD" w14:textId="22D4E335" w:rsidR="00AB4859" w:rsidRDefault="00AB4859" w:rsidP="00AB4859">
      <w:pPr>
        <w:spacing w:after="0" w:line="240" w:lineRule="auto"/>
        <w:rPr>
          <w:rFonts w:ascii="Arial" w:eastAsia="Calibri" w:hAnsi="Arial" w:cs="Times New Roman"/>
        </w:rPr>
      </w:pPr>
    </w:p>
    <w:p w14:paraId="5C1D28C4" w14:textId="0A9FF1C1" w:rsidR="00AB4859" w:rsidRPr="00DC66C7" w:rsidRDefault="00D0324F" w:rsidP="00DC66C7">
      <w:pPr>
        <w:spacing w:after="0" w:line="240" w:lineRule="auto"/>
        <w:rPr>
          <w:rFonts w:ascii="Arial" w:eastAsia="Calibri" w:hAnsi="Arial" w:cs="Times New Roman"/>
        </w:rPr>
      </w:pPr>
      <w:r>
        <w:rPr>
          <w:rFonts w:cstheme="minorHAnsi"/>
          <w:b/>
          <w:bCs/>
          <w:noProof/>
        </w:rPr>
        <mc:AlternateContent>
          <mc:Choice Requires="wpg">
            <w:drawing>
              <wp:inline distT="0" distB="0" distL="0" distR="0">
                <wp:extent cx="5731510" cy="689177"/>
                <wp:effectExtent l="19050" t="38100" r="21590" b="15875"/>
                <wp:docPr id="333" name="Group 333"/>
                <wp:cNvGraphicFramePr/>
                <a:graphic xmlns:a="http://schemas.openxmlformats.org/drawingml/2006/main">
                  <a:graphicData uri="http://schemas.microsoft.com/office/word/2010/wordprocessingGroup">
                    <wpg:wgp>
                      <wpg:cNvGrpSpPr/>
                      <wpg:grpSpPr>
                        <a:xfrm>
                          <a:off x="0" y="0"/>
                          <a:ext cx="5731510" cy="689177"/>
                          <a:chOff x="60758" y="58585"/>
                          <a:chExt cx="6258521" cy="678706"/>
                        </a:xfrm>
                      </wpg:grpSpPr>
                      <wpg:grpSp>
                        <wpg:cNvPr id="334" name="Group 334"/>
                        <wpg:cNvGrpSpPr/>
                        <wpg:grpSpPr>
                          <a:xfrm>
                            <a:off x="60758" y="58585"/>
                            <a:ext cx="1968686" cy="678706"/>
                            <a:chOff x="110923" y="51160"/>
                            <a:chExt cx="1971772" cy="657908"/>
                          </a:xfrm>
                        </wpg:grpSpPr>
                        <wps:wsp>
                          <wps:cNvPr id="335"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1DB5F3C5" w14:textId="77777777" w:rsidR="00387D0B" w:rsidRPr="00C400C3" w:rsidRDefault="00D0324F" w:rsidP="00AB4859">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336"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61F4008F" w14:textId="77777777" w:rsidR="00387D0B" w:rsidRPr="00CD1D55" w:rsidRDefault="00D0324F" w:rsidP="00AB4859">
                                <w:pPr>
                                  <w:spacing w:before="320"/>
                                  <w:jc w:val="center"/>
                                  <w:rPr>
                                    <w:b/>
                                    <w:color w:val="FFFFFF"/>
                                    <w:lang w:val="en-US"/>
                                  </w:rPr>
                                </w:pPr>
                                <w:r>
                                  <w:rPr>
                                    <w:b/>
                                    <w:color w:val="FFFFFF"/>
                                    <w:lang w:val="en-US"/>
                                  </w:rPr>
                                  <w:t>8</w:t>
                                </w:r>
                              </w:p>
                            </w:txbxContent>
                          </wps:txbx>
                          <wps:bodyPr rot="0" vert="horz" wrap="square" anchor="ctr" anchorCtr="0" upright="1"/>
                        </wps:wsp>
                      </wpg:grpSp>
                      <wpg:grpSp>
                        <wpg:cNvPr id="337" name="Group 337"/>
                        <wpg:cNvGrpSpPr/>
                        <wpg:grpSpPr>
                          <a:xfrm>
                            <a:off x="2215510" y="123830"/>
                            <a:ext cx="1941079" cy="605821"/>
                            <a:chOff x="121135" y="37328"/>
                            <a:chExt cx="1944347" cy="607276"/>
                          </a:xfrm>
                        </wpg:grpSpPr>
                        <wps:wsp>
                          <wps:cNvPr id="338"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30A51EFE" w14:textId="77777777" w:rsidR="00387D0B" w:rsidRPr="00672A2D" w:rsidRDefault="00D0324F" w:rsidP="00AB4859">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339"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351D7C18" w14:textId="77777777" w:rsidR="00387D0B" w:rsidRPr="00770FF6" w:rsidRDefault="00D0324F" w:rsidP="00AB4859">
                                <w:pPr>
                                  <w:spacing w:before="60"/>
                                  <w:jc w:val="center"/>
                                  <w:rPr>
                                    <w:b/>
                                    <w:color w:val="FFFFFF"/>
                                    <w:lang w:val="en-US"/>
                                  </w:rPr>
                                </w:pPr>
                                <w:r>
                                  <w:rPr>
                                    <w:b/>
                                    <w:color w:val="FFFFFF"/>
                                    <w:lang w:val="en-US"/>
                                  </w:rPr>
                                  <w:t>0</w:t>
                                </w:r>
                              </w:p>
                            </w:txbxContent>
                          </wps:txbx>
                          <wps:bodyPr rot="0" vert="horz" wrap="square" anchor="ctr" anchorCtr="0" upright="1"/>
                        </wps:wsp>
                      </wpg:grpSp>
                      <wpg:grpSp>
                        <wpg:cNvPr id="340" name="Group 340"/>
                        <wpg:cNvGrpSpPr/>
                        <wpg:grpSpPr>
                          <a:xfrm>
                            <a:off x="4354276" y="58586"/>
                            <a:ext cx="1965003" cy="671065"/>
                            <a:chOff x="80821" y="-45110"/>
                            <a:chExt cx="1967334" cy="636979"/>
                          </a:xfrm>
                        </wpg:grpSpPr>
                        <wps:wsp>
                          <wps:cNvPr id="341"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217FC65D" w14:textId="77777777" w:rsidR="00387D0B" w:rsidRPr="00C400C3" w:rsidRDefault="00D0324F" w:rsidP="00AB4859">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42" name="Group 81"/>
                          <wpg:cNvGrpSpPr/>
                          <wpg:grpSpPr>
                            <a:xfrm>
                              <a:off x="80821" y="-45110"/>
                              <a:ext cx="508033" cy="497383"/>
                              <a:chOff x="80821" y="-45110"/>
                              <a:chExt cx="508033" cy="497383"/>
                            </a:xfrm>
                          </wpg:grpSpPr>
                          <wps:wsp>
                            <wps:cNvPr id="343"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457AB588" w14:textId="77777777" w:rsidR="00387D0B" w:rsidRPr="00AB433C" w:rsidRDefault="00387D0B" w:rsidP="00AB4859">
                                  <w:pPr>
                                    <w:rPr>
                                      <w:b/>
                                      <w:color w:val="FFFFFF"/>
                                    </w:rPr>
                                  </w:pPr>
                                </w:p>
                                <w:p w14:paraId="0F92EC5D" w14:textId="77777777" w:rsidR="00387D0B" w:rsidRPr="00AB433C" w:rsidRDefault="00387D0B" w:rsidP="00AB4859">
                                  <w:pPr>
                                    <w:rPr>
                                      <w:b/>
                                      <w:color w:val="FFFFFF"/>
                                    </w:rPr>
                                  </w:pPr>
                                </w:p>
                              </w:txbxContent>
                            </wps:txbx>
                            <wps:bodyPr rot="0" vert="horz" wrap="square" anchor="t" anchorCtr="0" upright="1"/>
                          </wps:wsp>
                          <wps:wsp>
                            <wps:cNvPr id="344" name="Text Box 110"/>
                            <wps:cNvSpPr txBox="1">
                              <a:spLocks noChangeArrowheads="1"/>
                            </wps:cNvSpPr>
                            <wps:spPr bwMode="auto">
                              <a:xfrm>
                                <a:off x="191389" y="112826"/>
                                <a:ext cx="258445" cy="339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D7F5D9" w14:textId="77777777" w:rsidR="00387D0B" w:rsidRPr="00B0312C" w:rsidRDefault="00D0324F" w:rsidP="00AB4859">
                                  <w:pPr>
                                    <w:rPr>
                                      <w:b/>
                                      <w:color w:val="FFFFFF"/>
                                      <w:lang w:val="en-US"/>
                                    </w:rPr>
                                  </w:pPr>
                                  <w:r>
                                    <w:rPr>
                                      <w:b/>
                                      <w:color w:val="FFFFFF"/>
                                      <w:lang w:val="en-US"/>
                                    </w:rPr>
                                    <w:t>3</w:t>
                                  </w:r>
                                </w:p>
                              </w:txbxContent>
                            </wps:txbx>
                            <wps:bodyPr rot="0" vert="horz" wrap="square" anchor="t" anchorCtr="0" upright="1"/>
                          </wps:wsp>
                        </wpg:grpSp>
                      </wpg:grpSp>
                    </wpg:wgp>
                  </a:graphicData>
                </a:graphic>
              </wp:inline>
            </w:drawing>
          </mc:Choice>
          <mc:Fallback>
            <w:pict>
              <v:group id="Group 333" o:spid="_x0000_i1158" style="width:451.3pt;height:54.25pt;mso-position-horizontal-relative:char;mso-position-vertical-relative:line" coordorigin="607,585" coordsize="62585,6787">
                <v:group id="Group 334" o:spid="_x0000_s1159" style="width:19687;height:6787;left:607;position:absolute;top:585" coordorigin="1109,511" coordsize="19717,6579">
                  <v:shape id="Rectangle 73" o:spid="_x0000_s1160" type="#_x0000_t176" style="width:17291;height:4592;flip:x;left:3535;mso-wrap-style:square;position:absolute;top:2498;visibility:visible;v-text-anchor:middle" strokecolor="#92d050" strokeweight="2pt">
                    <v:textbox>
                      <w:txbxContent>
                        <w:p w:rsidR="00387D0B" w:rsidRPr="00C400C3" w:rsidP="00AB4859" w14:paraId="7D6B29C0"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61"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387D0B" w:rsidRPr="00CD1D55" w:rsidP="00AB4859" w14:paraId="2A74E91F" w14:textId="77777777">
                          <w:pPr>
                            <w:spacing w:before="320"/>
                            <w:jc w:val="center"/>
                            <w:rPr>
                              <w:b/>
                              <w:color w:val="FFFFFF"/>
                              <w:lang w:val="en-US"/>
                            </w:rPr>
                          </w:pPr>
                          <w:r>
                            <w:rPr>
                              <w:b/>
                              <w:color w:val="FFFFFF"/>
                              <w:lang w:val="en-US"/>
                            </w:rPr>
                            <w:t>8</w:t>
                          </w:r>
                        </w:p>
                      </w:txbxContent>
                    </v:textbox>
                  </v:shape>
                </v:group>
                <v:group id="Group 337" o:spid="_x0000_s1162" style="width:19410;height:6058;left:22155;position:absolute;top:1238" coordorigin="1211,373" coordsize="19443,6072">
                  <v:roundrect id="Rectangle 67" o:spid="_x0000_s1163" style="width:17290;height:4899;flip:x;left:3364;mso-wrap-style:square;position:absolute;top:1547;visibility:visible;v-text-anchor:middle" arcsize="10923f" strokecolor="#4f81bd" strokeweight="2pt">
                    <v:stroke joinstyle="miter"/>
                    <v:textbox>
                      <w:txbxContent>
                        <w:p w:rsidR="00387D0B" w:rsidRPr="00672A2D" w:rsidP="00AB4859" w14:paraId="2B1AD188"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64" style="width:4192;height:4311;left:1211;mso-wrap-style:square;position:absolute;top:373;visibility:visible;v-text-anchor:middle" fillcolor="#0070c0" strokecolor="#4a7ebb">
                    <v:shadow on="t" color="black" opacity="22936f" origin=",0.5" offset="0,1.81pt"/>
                    <v:textbox>
                      <w:txbxContent>
                        <w:p w:rsidR="00387D0B" w:rsidRPr="00770FF6" w:rsidP="00AB4859" w14:paraId="136DBF88" w14:textId="77777777">
                          <w:pPr>
                            <w:spacing w:before="60"/>
                            <w:jc w:val="center"/>
                            <w:rPr>
                              <w:b/>
                              <w:color w:val="FFFFFF"/>
                              <w:lang w:val="en-US"/>
                            </w:rPr>
                          </w:pPr>
                          <w:r>
                            <w:rPr>
                              <w:b/>
                              <w:color w:val="FFFFFF"/>
                              <w:lang w:val="en-US"/>
                            </w:rPr>
                            <w:t>0</w:t>
                          </w:r>
                        </w:p>
                      </w:txbxContent>
                    </v:textbox>
                  </v:oval>
                </v:group>
                <v:group id="Group 340" o:spid="_x0000_s1165" style="width:19650;height:6711;left:43542;position:absolute;top:585" coordorigin="808,-451" coordsize="19673,6369">
                  <v:roundrect id="Rectangle 76" o:spid="_x0000_s1166" style="width:17291;height:4647;flip:x;left:3190;mso-wrap-style:square;position:absolute;top:1271;visibility:visible;v-text-anchor:middle" arcsize="10923f" strokecolor="#c00000" strokeweight="2pt">
                    <v:stroke joinstyle="miter"/>
                    <v:textbox>
                      <w:txbxContent>
                        <w:p w:rsidR="00387D0B" w:rsidRPr="00C400C3" w:rsidP="00AB4859" w14:paraId="7B36CD3A"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67" style="width:5080;height:4973;left:808;position:absolute;top:-451" coordorigin="808,-451" coordsize="5080,4973">
                    <v:shape id="Isosceles Triangle 83" o:spid="_x0000_s1168" type="#_x0000_t5" style="width:5080;height:3928;left:808;mso-wrap-style:square;position:absolute;top:-451;visibility:visible;v-text-anchor:top" adj="10504" fillcolor="#c00000" strokecolor="red">
                      <v:shadow on="t" color="black" opacity="22936f" origin=",0.5" offset="0,1.81pt"/>
                      <v:textbox>
                        <w:txbxContent>
                          <w:p w:rsidR="00387D0B" w:rsidRPr="00AB433C" w:rsidP="00AB4859" w14:paraId="0C5302EE" w14:textId="77777777">
                            <w:pPr>
                              <w:rPr>
                                <w:b/>
                                <w:color w:val="FFFFFF"/>
                              </w:rPr>
                            </w:pPr>
                          </w:p>
                          <w:p w:rsidR="00387D0B" w:rsidRPr="00AB433C" w:rsidP="00AB4859" w14:paraId="67A4105E" w14:textId="77777777">
                            <w:pPr>
                              <w:rPr>
                                <w:b/>
                                <w:color w:val="FFFFFF"/>
                              </w:rPr>
                            </w:pPr>
                          </w:p>
                        </w:txbxContent>
                      </v:textbox>
                    </v:shape>
                    <v:shape id="Text Box 110" o:spid="_x0000_s1169" type="#_x0000_t202" style="width:2585;height:3394;left:1913;mso-wrap-style:square;position:absolute;top:1128;visibility:visible;v-text-anchor:top" filled="f" stroked="f" strokeweight="0.5pt">
                      <v:textbox>
                        <w:txbxContent>
                          <w:p w:rsidR="00387D0B" w:rsidRPr="00B0312C" w:rsidP="00AB4859" w14:paraId="3CC98ECF" w14:textId="77777777">
                            <w:pPr>
                              <w:rPr>
                                <w:b/>
                                <w:color w:val="FFFFFF"/>
                                <w:lang w:val="en-US"/>
                              </w:rPr>
                            </w:pPr>
                            <w:r>
                              <w:rPr>
                                <w:b/>
                                <w:color w:val="FFFFFF"/>
                                <w:lang w:val="en-US"/>
                              </w:rPr>
                              <w:t>3</w:t>
                            </w:r>
                          </w:p>
                        </w:txbxContent>
                      </v:textbox>
                    </v:shape>
                  </v:group>
                </v:group>
                <w10:wrap type="none"/>
                <w10:anchorlock/>
              </v:group>
            </w:pict>
          </mc:Fallback>
        </mc:AlternateContent>
      </w:r>
    </w:p>
    <w:p w14:paraId="72D0F636" w14:textId="77777777" w:rsidR="0014668B" w:rsidRDefault="0014668B" w:rsidP="0014668B">
      <w:pPr>
        <w:pStyle w:val="ListParagraph"/>
        <w:spacing w:after="0" w:line="240" w:lineRule="auto"/>
        <w:ind w:left="360"/>
        <w:rPr>
          <w:rFonts w:ascii="Arial" w:eastAsia="Calibri" w:hAnsi="Arial" w:cs="Times New Roman"/>
        </w:rPr>
      </w:pPr>
    </w:p>
    <w:p w14:paraId="558277D7" w14:textId="77777777" w:rsidR="0014668B" w:rsidRDefault="00D0324F" w:rsidP="00887AE6">
      <w:pPr>
        <w:pStyle w:val="ListParagraph"/>
        <w:numPr>
          <w:ilvl w:val="0"/>
          <w:numId w:val="1"/>
        </w:numPr>
        <w:spacing w:after="0" w:line="240" w:lineRule="auto"/>
        <w:ind w:left="567" w:hanging="567"/>
        <w:rPr>
          <w:rFonts w:ascii="Arial" w:eastAsia="Calibri" w:hAnsi="Arial" w:cs="Times New Roman"/>
        </w:rPr>
      </w:pPr>
      <w:r>
        <w:rPr>
          <w:rFonts w:ascii="Arial" w:eastAsia="Calibri" w:hAnsi="Arial" w:cs="Times New Roman"/>
        </w:rPr>
        <w:t>Of the 1</w:t>
      </w:r>
      <w:r w:rsidR="00A62E57">
        <w:rPr>
          <w:rFonts w:ascii="Arial" w:eastAsia="Calibri" w:hAnsi="Arial" w:cs="Times New Roman"/>
        </w:rPr>
        <w:t>1</w:t>
      </w:r>
      <w:r>
        <w:rPr>
          <w:rFonts w:ascii="Arial" w:eastAsia="Calibri" w:hAnsi="Arial" w:cs="Times New Roman"/>
        </w:rPr>
        <w:t xml:space="preserve"> key organisational performance measure, </w:t>
      </w:r>
      <w:r w:rsidR="00BE18DE" w:rsidRPr="00810055">
        <w:rPr>
          <w:rFonts w:ascii="Arial" w:eastAsia="Calibri" w:hAnsi="Arial" w:cs="Times New Roman"/>
        </w:rPr>
        <w:t>eight</w:t>
      </w:r>
      <w:r w:rsidRPr="00810055">
        <w:rPr>
          <w:rFonts w:ascii="Arial" w:eastAsia="Calibri" w:hAnsi="Arial" w:cs="Times New Roman"/>
        </w:rPr>
        <w:t xml:space="preserve"> </w:t>
      </w:r>
      <w:r>
        <w:rPr>
          <w:rFonts w:ascii="Arial" w:eastAsia="Calibri" w:hAnsi="Arial" w:cs="Times New Roman"/>
        </w:rPr>
        <w:t>are on track and performing better than target:</w:t>
      </w:r>
    </w:p>
    <w:p w14:paraId="093C679F" w14:textId="3AE467D6" w:rsidR="00360618" w:rsidRPr="008B74A2"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Number of households in temporary accommodation at the end of the quarter</w:t>
      </w:r>
      <w:r w:rsidR="00FB1ABE">
        <w:rPr>
          <w:rFonts w:eastAsia="Calibri" w:cs="Times New Roman"/>
        </w:rPr>
        <w:t>,</w:t>
      </w:r>
      <w:r w:rsidRPr="008B74A2">
        <w:rPr>
          <w:rFonts w:eastAsia="Calibri" w:cs="Times New Roman"/>
        </w:rPr>
        <w:t xml:space="preserve"> </w:t>
      </w:r>
    </w:p>
    <w:p w14:paraId="6D60038B" w14:textId="365D0737" w:rsidR="0014668B"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Number of accidents reported to Health and Safety from work related activity</w:t>
      </w:r>
      <w:r w:rsidR="00FB1ABE">
        <w:rPr>
          <w:rFonts w:eastAsia="Calibri" w:cs="Times New Roman"/>
        </w:rPr>
        <w:t>,</w:t>
      </w:r>
    </w:p>
    <w:p w14:paraId="1774E1F6" w14:textId="29EAA19F" w:rsidR="00810055" w:rsidRPr="00FB1ABE" w:rsidRDefault="00D0324F" w:rsidP="00392FA0">
      <w:pPr>
        <w:pStyle w:val="ListParagraph"/>
        <w:numPr>
          <w:ilvl w:val="0"/>
          <w:numId w:val="7"/>
        </w:numPr>
        <w:spacing w:after="0" w:line="240" w:lineRule="auto"/>
        <w:ind w:left="1134"/>
        <w:rPr>
          <w:rFonts w:eastAsia="Calibri" w:cs="Times New Roman"/>
          <w:sz w:val="24"/>
          <w:szCs w:val="24"/>
        </w:rPr>
      </w:pPr>
      <w:bookmarkStart w:id="6" w:name="_Hlk108780869"/>
      <w:r w:rsidRPr="00FB1ABE">
        <w:t xml:space="preserve">Number </w:t>
      </w:r>
      <w:r w:rsidRPr="00FB1ABE">
        <w:t>of RIDDOR incidents</w:t>
      </w:r>
      <w:bookmarkEnd w:id="6"/>
      <w:r w:rsidR="00FB1ABE">
        <w:t>,</w:t>
      </w:r>
    </w:p>
    <w:p w14:paraId="7A0D5495" w14:textId="29472608" w:rsidR="0014668B" w:rsidRPr="008B74A2"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The average number of working days from Disabled Facilities grant referral received from LCC to application approved</w:t>
      </w:r>
      <w:r w:rsidR="00FB1ABE">
        <w:rPr>
          <w:rFonts w:eastAsia="Calibri" w:cs="Times New Roman"/>
        </w:rPr>
        <w:t>,</w:t>
      </w:r>
    </w:p>
    <w:p w14:paraId="6C72DD80" w14:textId="298ACF82" w:rsidR="00BE18DE" w:rsidRPr="008B74A2"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 planning applications decided within 8 weeks (minor / other applications)</w:t>
      </w:r>
      <w:r w:rsidR="00FB1ABE">
        <w:rPr>
          <w:rFonts w:eastAsia="Calibri" w:cs="Times New Roman"/>
        </w:rPr>
        <w:t>,</w:t>
      </w:r>
    </w:p>
    <w:p w14:paraId="0DA85DA1" w14:textId="4D477675" w:rsidR="00DA17BE" w:rsidRPr="008B74A2"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 xml:space="preserve">% planning applications decided </w:t>
      </w:r>
      <w:r w:rsidRPr="008B74A2">
        <w:rPr>
          <w:rFonts w:eastAsia="Calibri" w:cs="Times New Roman"/>
        </w:rPr>
        <w:t>within 13 weeks (major applications)</w:t>
      </w:r>
      <w:r w:rsidR="00FB1ABE">
        <w:rPr>
          <w:rFonts w:eastAsia="Calibri" w:cs="Times New Roman"/>
        </w:rPr>
        <w:t>,</w:t>
      </w:r>
    </w:p>
    <w:p w14:paraId="0F1CB325" w14:textId="4998443D" w:rsidR="00810055"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Percentage of Business Rates (Cumulative YTD)</w:t>
      </w:r>
      <w:r w:rsidR="00FB1ABE">
        <w:rPr>
          <w:rFonts w:eastAsia="Calibri" w:cs="Times New Roman"/>
        </w:rPr>
        <w:t>,</w:t>
      </w:r>
    </w:p>
    <w:p w14:paraId="5B115B1F" w14:textId="0C7387F1" w:rsidR="00810055" w:rsidRPr="008B74A2" w:rsidRDefault="00D0324F" w:rsidP="00392FA0">
      <w:pPr>
        <w:pStyle w:val="ListParagraph"/>
        <w:numPr>
          <w:ilvl w:val="0"/>
          <w:numId w:val="7"/>
        </w:numPr>
        <w:spacing w:after="0" w:line="240" w:lineRule="auto"/>
        <w:ind w:left="1134"/>
        <w:rPr>
          <w:rFonts w:eastAsia="Calibri" w:cs="Times New Roman"/>
        </w:rPr>
      </w:pPr>
      <w:r w:rsidRPr="008B74A2">
        <w:rPr>
          <w:rFonts w:eastAsia="Calibri" w:cs="Times New Roman"/>
        </w:rPr>
        <w:t>Percentage of Council Tax collected (Cumulative YTD)</w:t>
      </w:r>
      <w:r w:rsidR="00FB1ABE">
        <w:rPr>
          <w:rFonts w:eastAsia="Calibri" w:cs="Times New Roman"/>
        </w:rPr>
        <w:t>.</w:t>
      </w:r>
    </w:p>
    <w:p w14:paraId="43E19572" w14:textId="77777777" w:rsidR="00810055" w:rsidRPr="00810055" w:rsidRDefault="00810055" w:rsidP="00810055">
      <w:pPr>
        <w:pStyle w:val="ListParagraph"/>
        <w:spacing w:after="0" w:line="240" w:lineRule="auto"/>
        <w:ind w:left="1134"/>
        <w:rPr>
          <w:rFonts w:eastAsia="Calibri" w:cs="Times New Roman"/>
        </w:rPr>
      </w:pPr>
    </w:p>
    <w:p w14:paraId="6630DA92" w14:textId="6EF26C29" w:rsidR="0027069D" w:rsidRDefault="00D0324F" w:rsidP="00887AE6">
      <w:pPr>
        <w:pStyle w:val="ListParagraph"/>
        <w:numPr>
          <w:ilvl w:val="0"/>
          <w:numId w:val="1"/>
        </w:numPr>
        <w:spacing w:after="0" w:line="240" w:lineRule="auto"/>
        <w:ind w:left="567" w:hanging="567"/>
        <w:rPr>
          <w:rFonts w:ascii="Arial" w:eastAsia="Times New Roman" w:hAnsi="Arial" w:cs="Arial"/>
          <w:lang w:eastAsia="en-GB"/>
        </w:rPr>
      </w:pPr>
      <w:r w:rsidRPr="00810055">
        <w:rPr>
          <w:rFonts w:ascii="Arial" w:eastAsia="Times New Roman" w:hAnsi="Arial" w:cs="Arial"/>
          <w:lang w:eastAsia="en-GB"/>
        </w:rPr>
        <w:t>Three</w:t>
      </w:r>
      <w:r w:rsidR="00C23BC9" w:rsidRPr="00810055">
        <w:rPr>
          <w:rFonts w:ascii="Arial" w:eastAsia="Times New Roman" w:hAnsi="Arial" w:cs="Arial"/>
          <w:lang w:eastAsia="en-GB"/>
        </w:rPr>
        <w:t xml:space="preserve"> </w:t>
      </w:r>
      <w:r w:rsidR="00C23BC9" w:rsidRPr="0027069D">
        <w:rPr>
          <w:rFonts w:ascii="Arial" w:eastAsia="Times New Roman" w:hAnsi="Arial" w:cs="Arial"/>
          <w:lang w:eastAsia="en-GB"/>
        </w:rPr>
        <w:t>performance measure are rated off track and are performing worse than target, and outside the 5% threshold</w:t>
      </w:r>
      <w:r w:rsidR="00FB1ABE">
        <w:rPr>
          <w:rFonts w:ascii="Arial" w:eastAsia="Times New Roman" w:hAnsi="Arial" w:cs="Arial"/>
          <w:lang w:eastAsia="en-GB"/>
        </w:rPr>
        <w:t>:</w:t>
      </w:r>
      <w:r w:rsidR="00C23BC9" w:rsidRPr="0027069D">
        <w:rPr>
          <w:rFonts w:ascii="Arial" w:eastAsia="Times New Roman" w:hAnsi="Arial" w:cs="Arial"/>
          <w:lang w:eastAsia="en-GB"/>
        </w:rPr>
        <w:t xml:space="preserve">  </w:t>
      </w:r>
    </w:p>
    <w:p w14:paraId="7B3E05FA" w14:textId="4732DD9A" w:rsidR="003A4818" w:rsidRPr="0027069D" w:rsidRDefault="00D0324F" w:rsidP="00392FA0">
      <w:pPr>
        <w:pStyle w:val="ListParagraph"/>
        <w:numPr>
          <w:ilvl w:val="0"/>
          <w:numId w:val="9"/>
        </w:numPr>
        <w:spacing w:after="0" w:line="240" w:lineRule="auto"/>
        <w:ind w:left="1134"/>
        <w:rPr>
          <w:rFonts w:eastAsia="Calibri" w:cs="Times New Roman"/>
        </w:rPr>
      </w:pPr>
      <w:r w:rsidRPr="0027069D">
        <w:rPr>
          <w:rFonts w:eastAsia="Calibri" w:cs="Times New Roman"/>
        </w:rPr>
        <w:t>% of telephone calls answered within 90 seconds</w:t>
      </w:r>
      <w:r w:rsidR="00FB1ABE">
        <w:rPr>
          <w:rFonts w:eastAsia="Calibri" w:cs="Times New Roman"/>
        </w:rPr>
        <w:t>,</w:t>
      </w:r>
    </w:p>
    <w:p w14:paraId="15783A17" w14:textId="056C2781" w:rsidR="003A4818" w:rsidRDefault="00D0324F" w:rsidP="00392FA0">
      <w:pPr>
        <w:pStyle w:val="ListParagraph"/>
        <w:numPr>
          <w:ilvl w:val="0"/>
          <w:numId w:val="8"/>
        </w:numPr>
        <w:spacing w:after="0" w:line="240" w:lineRule="auto"/>
        <w:ind w:left="1134"/>
        <w:rPr>
          <w:rFonts w:eastAsia="Calibri" w:cs="Times New Roman"/>
        </w:rPr>
      </w:pPr>
      <w:r w:rsidRPr="008B74A2">
        <w:rPr>
          <w:rFonts w:eastAsia="Calibri" w:cs="Times New Roman"/>
        </w:rPr>
        <w:t>% of calls abandoned before being answered in a quarter</w:t>
      </w:r>
      <w:r w:rsidR="00FB1ABE">
        <w:rPr>
          <w:rFonts w:eastAsia="Calibri" w:cs="Times New Roman"/>
        </w:rPr>
        <w:t>,</w:t>
      </w:r>
    </w:p>
    <w:p w14:paraId="405937FB" w14:textId="21342913" w:rsidR="00810055" w:rsidRPr="00810055" w:rsidRDefault="00D0324F" w:rsidP="00392FA0">
      <w:pPr>
        <w:pStyle w:val="ListParagraph"/>
        <w:numPr>
          <w:ilvl w:val="0"/>
          <w:numId w:val="8"/>
        </w:numPr>
        <w:spacing w:after="0" w:line="240" w:lineRule="auto"/>
        <w:ind w:left="1134"/>
        <w:rPr>
          <w:rFonts w:eastAsia="Calibri" w:cs="Times New Roman"/>
        </w:rPr>
      </w:pPr>
      <w:bookmarkStart w:id="7" w:name="_Hlk111113473"/>
      <w:r w:rsidRPr="00810055">
        <w:rPr>
          <w:rFonts w:eastAsia="Calibri" w:cs="Times New Roman"/>
        </w:rPr>
        <w:t>Number of families in B&amp;B within the quarter and length of stay</w:t>
      </w:r>
      <w:r w:rsidR="00FB1ABE">
        <w:rPr>
          <w:rFonts w:eastAsia="Calibri" w:cs="Times New Roman"/>
        </w:rPr>
        <w:t>.</w:t>
      </w:r>
    </w:p>
    <w:bookmarkEnd w:id="7"/>
    <w:p w14:paraId="39C577CB" w14:textId="2EDF9AC0" w:rsidR="00810055" w:rsidRDefault="00810055" w:rsidP="00810055">
      <w:pPr>
        <w:spacing w:after="0" w:line="240" w:lineRule="auto"/>
        <w:ind w:left="774"/>
        <w:rPr>
          <w:rFonts w:eastAsia="Calibri" w:cs="Times New Roman"/>
        </w:rPr>
      </w:pPr>
    </w:p>
    <w:p w14:paraId="53408FB7" w14:textId="77777777" w:rsidR="009438C6" w:rsidRPr="00810055" w:rsidRDefault="009438C6" w:rsidP="00810055">
      <w:pPr>
        <w:spacing w:after="0" w:line="240" w:lineRule="auto"/>
        <w:ind w:left="774"/>
        <w:rPr>
          <w:rFonts w:eastAsia="Calibri" w:cs="Times New Roman"/>
        </w:rPr>
      </w:pPr>
    </w:p>
    <w:tbl>
      <w:tblPr>
        <w:tblW w:w="10065" w:type="dxa"/>
        <w:tblInd w:w="-5" w:type="dxa"/>
        <w:tblCellMar>
          <w:left w:w="0" w:type="dxa"/>
          <w:right w:w="0" w:type="dxa"/>
        </w:tblCellMar>
        <w:tblLook w:val="04A0" w:firstRow="1" w:lastRow="0" w:firstColumn="1" w:lastColumn="0" w:noHBand="0" w:noVBand="1"/>
      </w:tblPr>
      <w:tblGrid>
        <w:gridCol w:w="2552"/>
        <w:gridCol w:w="1134"/>
        <w:gridCol w:w="1134"/>
        <w:gridCol w:w="1560"/>
        <w:gridCol w:w="1134"/>
        <w:gridCol w:w="1134"/>
        <w:gridCol w:w="1417"/>
      </w:tblGrid>
      <w:tr w:rsidR="002C7420" w14:paraId="41DC86C5" w14:textId="77777777" w:rsidTr="005B6448">
        <w:trPr>
          <w:trHeight w:val="254"/>
        </w:trPr>
        <w:tc>
          <w:tcPr>
            <w:tcW w:w="25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2B15B2A" w14:textId="77777777" w:rsidR="004D60AA" w:rsidRDefault="00D0324F" w:rsidP="0027069D">
            <w:pPr>
              <w:spacing w:after="0" w:line="252" w:lineRule="auto"/>
              <w:contextualSpacing/>
              <w:rPr>
                <w:b/>
                <w:bCs/>
              </w:rPr>
            </w:pPr>
            <w:bookmarkStart w:id="8" w:name="_Hlk111648915"/>
            <w:r>
              <w:rPr>
                <w:b/>
                <w:bCs/>
              </w:rPr>
              <w:t>Key Performance Indicator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9034554" w14:textId="77777777" w:rsidR="004D60AA" w:rsidRDefault="00D0324F" w:rsidP="0027069D">
            <w:pPr>
              <w:spacing w:after="0" w:line="252" w:lineRule="auto"/>
              <w:rPr>
                <w:b/>
                <w:bCs/>
              </w:rPr>
            </w:pPr>
            <w:r>
              <w:rPr>
                <w:b/>
                <w:bCs/>
                <w:color w:val="000000"/>
              </w:rPr>
              <w:t>Polarity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D879703" w14:textId="77777777" w:rsidR="004D60AA" w:rsidRDefault="00D0324F" w:rsidP="0027069D">
            <w:pPr>
              <w:spacing w:after="0" w:line="252" w:lineRule="auto"/>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B90C5B" w14:textId="1FA1AA05" w:rsidR="004D60AA" w:rsidRDefault="00D0324F" w:rsidP="0027069D">
            <w:pPr>
              <w:spacing w:after="0" w:line="252" w:lineRule="auto"/>
              <w:jc w:val="center"/>
              <w:rPr>
                <w:b/>
                <w:bCs/>
              </w:rPr>
            </w:pPr>
            <w:r>
              <w:rPr>
                <w:b/>
                <w:bCs/>
                <w:color w:val="000000"/>
              </w:rPr>
              <w:t>Previous Quarter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71BD6B9" w14:textId="77777777" w:rsidR="003A6C84" w:rsidRDefault="00D0324F" w:rsidP="003A6C84">
            <w:pPr>
              <w:spacing w:after="0" w:line="240" w:lineRule="auto"/>
              <w:jc w:val="center"/>
              <w:rPr>
                <w:b/>
                <w:bCs/>
              </w:rPr>
            </w:pPr>
            <w:r>
              <w:rPr>
                <w:b/>
                <w:bCs/>
                <w:color w:val="000000"/>
              </w:rPr>
              <w:t>Quarter 1</w:t>
            </w:r>
          </w:p>
          <w:p w14:paraId="120964FB" w14:textId="77777777" w:rsidR="004D60AA" w:rsidRDefault="00D0324F" w:rsidP="003A6C84">
            <w:pPr>
              <w:spacing w:after="0" w:line="240" w:lineRule="auto"/>
              <w:jc w:val="center"/>
              <w:rPr>
                <w:b/>
                <w:bCs/>
              </w:rPr>
            </w:pPr>
            <w:r>
              <w:rPr>
                <w:b/>
                <w:bCs/>
                <w:color w:val="000000"/>
              </w:rPr>
              <w:t>2022/23</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D73A8A2" w14:textId="77777777" w:rsidR="004D60AA" w:rsidRDefault="00D0324F" w:rsidP="0027069D">
            <w:pPr>
              <w:spacing w:after="0" w:line="252" w:lineRule="auto"/>
              <w:jc w:val="center"/>
              <w:rPr>
                <w:b/>
                <w:bCs/>
              </w:rPr>
            </w:pPr>
            <w:r>
              <w:rPr>
                <w:b/>
                <w:bCs/>
                <w:color w:val="000000"/>
              </w:rPr>
              <w:t xml:space="preserve">Symbol </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9191237" w14:textId="77777777" w:rsidR="004D60AA" w:rsidRDefault="00D0324F" w:rsidP="0027069D">
            <w:pPr>
              <w:spacing w:after="0" w:line="252" w:lineRule="auto"/>
              <w:jc w:val="center"/>
              <w:rPr>
                <w:b/>
                <w:bCs/>
              </w:rPr>
            </w:pPr>
            <w:r>
              <w:rPr>
                <w:b/>
                <w:bCs/>
                <w:color w:val="000000"/>
              </w:rPr>
              <w:t>Trend</w:t>
            </w:r>
          </w:p>
        </w:tc>
      </w:tr>
      <w:tr w:rsidR="002C7420" w14:paraId="5980B097" w14:textId="77777777" w:rsidTr="005B6448">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2B15A6" w14:textId="77777777" w:rsidR="00810055" w:rsidRPr="00810055" w:rsidRDefault="00D0324F" w:rsidP="00810055">
            <w:pPr>
              <w:spacing w:after="0" w:line="240" w:lineRule="auto"/>
            </w:pPr>
            <w:r w:rsidRPr="00810055">
              <w:rPr>
                <w:rFonts w:eastAsia="Calibri" w:cs="Times New Roman"/>
              </w:rPr>
              <w:t>% of telephone calls answered within 90 seconds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A523A" w14:textId="77777777" w:rsidR="00810055" w:rsidRDefault="00D0324F" w:rsidP="00810055">
            <w:pPr>
              <w:spacing w:after="0" w:line="240" w:lineRule="auto"/>
              <w:jc w:val="center"/>
            </w:pPr>
            <w:r w:rsidRPr="00091865">
              <w:rPr>
                <w:rFonts w:eastAsia="Calibri" w:cs="Times New Roman"/>
                <w:sz w:val="20"/>
                <w:szCs w:val="20"/>
              </w:rPr>
              <w:t>Bigger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15B82" w14:textId="77777777" w:rsidR="00810055" w:rsidRDefault="00D0324F" w:rsidP="00810055">
            <w:pPr>
              <w:spacing w:after="0" w:line="240" w:lineRule="auto"/>
              <w:jc w:val="center"/>
            </w:pPr>
            <w:r w:rsidRPr="00091865">
              <w:rPr>
                <w:rFonts w:eastAsia="Calibri" w:cs="Times New Roman"/>
                <w:sz w:val="20"/>
                <w:szCs w:val="20"/>
              </w:rPr>
              <w:t>40%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0034F0" w14:textId="77777777" w:rsidR="00810055" w:rsidRPr="00EA6122" w:rsidRDefault="00D0324F" w:rsidP="00810055">
            <w:pPr>
              <w:widowControl w:val="0"/>
              <w:spacing w:line="256" w:lineRule="auto"/>
              <w:contextualSpacing/>
              <w:jc w:val="center"/>
              <w:outlineLvl w:val="0"/>
              <w:rPr>
                <w:rFonts w:eastAsia="Calibri" w:cs="Times New Roman"/>
                <w:sz w:val="20"/>
                <w:szCs w:val="20"/>
              </w:rPr>
            </w:pPr>
            <w:r w:rsidRPr="00EA6122">
              <w:rPr>
                <w:rFonts w:eastAsia="Calibri" w:cs="Times New Roman"/>
                <w:sz w:val="20"/>
                <w:szCs w:val="20"/>
              </w:rPr>
              <w:t>28.9%</w:t>
            </w:r>
          </w:p>
          <w:p w14:paraId="13FBA332" w14:textId="77777777" w:rsidR="00810055" w:rsidRDefault="00D0324F" w:rsidP="00810055">
            <w:pPr>
              <w:spacing w:after="0" w:line="240" w:lineRule="auto"/>
              <w:jc w:val="center"/>
            </w:pPr>
            <w:r w:rsidRPr="00EA6122">
              <w:rPr>
                <w:rFonts w:eastAsia="Calibri" w:cs="Times New Roman"/>
                <w:sz w:val="20"/>
                <w:szCs w:val="20"/>
              </w:rPr>
              <w:t>(Q4 2021/22)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7B07DFF" w14:textId="77777777" w:rsidR="00810055" w:rsidRDefault="00D0324F" w:rsidP="00810055">
            <w:pPr>
              <w:spacing w:after="0" w:line="240" w:lineRule="auto"/>
              <w:jc w:val="center"/>
              <w:rPr>
                <w:b/>
                <w:bCs/>
              </w:rPr>
            </w:pPr>
            <w:r>
              <w:rPr>
                <w:rFonts w:eastAsia="Calibri" w:cs="Times New Roman"/>
                <w:b/>
                <w:bCs/>
                <w:sz w:val="20"/>
                <w:szCs w:val="20"/>
              </w:rPr>
              <w:t>11.43%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E6865" w14:textId="77777777" w:rsidR="00810055" w:rsidRDefault="00D0324F" w:rsidP="00810055">
            <w:pPr>
              <w:spacing w:after="0" w:line="240" w:lineRule="auto"/>
              <w:jc w:val="center"/>
            </w:pPr>
            <w:r w:rsidRPr="00F12C84">
              <w:rPr>
                <w:rFonts w:ascii="Wingdings 3" w:eastAsia="Arial" w:hAnsi="Wingdings 3" w:cs="Times New Roman"/>
                <w:color w:val="FF0000"/>
                <w:sz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57AC7A" w14:textId="77777777" w:rsidR="00810055" w:rsidRDefault="00D0324F" w:rsidP="00810055">
            <w:pPr>
              <w:spacing w:after="0" w:line="240" w:lineRule="auto"/>
              <w:jc w:val="center"/>
            </w:pPr>
            <w:r w:rsidRPr="00FE12B1">
              <w:rPr>
                <w:rFonts w:eastAsia="Calibri" w:cs="Times New Roman"/>
                <w:b/>
                <w:bCs/>
                <w:color w:val="FF0000"/>
                <w:sz w:val="20"/>
                <w:szCs w:val="20"/>
              </w:rPr>
              <w:t>Worse than Q1 2021/22</w:t>
            </w:r>
          </w:p>
        </w:tc>
      </w:tr>
      <w:tr w:rsidR="002C7420" w14:paraId="7EFE6014" w14:textId="77777777" w:rsidTr="005B6448">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037CC1" w14:textId="77777777" w:rsidR="00810055" w:rsidRPr="00810055" w:rsidRDefault="00D0324F" w:rsidP="00810055">
            <w:pPr>
              <w:spacing w:after="0" w:line="240" w:lineRule="auto"/>
              <w:rPr>
                <w:rFonts w:eastAsia="Calibri" w:cs="Times New Roman"/>
              </w:rPr>
            </w:pPr>
            <w:r w:rsidRPr="00810055">
              <w:rPr>
                <w:rFonts w:eastAsia="Calibri" w:cs="Times New Roman"/>
              </w:rPr>
              <w:t>% of calls abandoned before being answered in a quarter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5C12B" w14:textId="77777777" w:rsidR="00810055" w:rsidRPr="00F12C84" w:rsidRDefault="00D0324F" w:rsidP="00810055">
            <w:pPr>
              <w:spacing w:after="0" w:line="240" w:lineRule="auto"/>
              <w:jc w:val="center"/>
              <w:rPr>
                <w:rFonts w:eastAsia="Calibri" w:cs="Times New Roman"/>
              </w:rPr>
            </w:pPr>
            <w:r w:rsidRPr="00091865">
              <w:rPr>
                <w:rFonts w:eastAsia="Calibri" w:cs="Times New Roman"/>
                <w:sz w:val="20"/>
                <w:szCs w:val="20"/>
              </w:rPr>
              <w:t>Smaller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06C49" w14:textId="77777777" w:rsidR="00810055" w:rsidRPr="00F12C84" w:rsidRDefault="00D0324F" w:rsidP="00810055">
            <w:pPr>
              <w:spacing w:after="0" w:line="240" w:lineRule="auto"/>
              <w:jc w:val="center"/>
              <w:rPr>
                <w:rFonts w:eastAsia="Calibri" w:cs="Times New Roman"/>
              </w:rPr>
            </w:pPr>
            <w:r w:rsidRPr="00091865">
              <w:rPr>
                <w:rFonts w:eastAsia="Calibri" w:cs="Times New Roman"/>
                <w:sz w:val="20"/>
                <w:szCs w:val="20"/>
              </w:rPr>
              <w:t>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6E1F3" w14:textId="77777777" w:rsidR="00810055" w:rsidRPr="00EA6122" w:rsidRDefault="00D0324F" w:rsidP="00810055">
            <w:pPr>
              <w:widowControl w:val="0"/>
              <w:spacing w:line="256" w:lineRule="auto"/>
              <w:contextualSpacing/>
              <w:jc w:val="center"/>
              <w:outlineLvl w:val="0"/>
              <w:rPr>
                <w:rFonts w:eastAsia="Calibri" w:cs="Times New Roman"/>
                <w:sz w:val="20"/>
                <w:szCs w:val="20"/>
              </w:rPr>
            </w:pPr>
            <w:r w:rsidRPr="00EA6122">
              <w:rPr>
                <w:rFonts w:eastAsia="Calibri" w:cs="Times New Roman"/>
                <w:sz w:val="20"/>
                <w:szCs w:val="20"/>
              </w:rPr>
              <w:t>36.8%</w:t>
            </w:r>
          </w:p>
          <w:p w14:paraId="28B6C7F3" w14:textId="77777777" w:rsidR="00810055" w:rsidRDefault="00D0324F" w:rsidP="00810055">
            <w:pPr>
              <w:widowControl w:val="0"/>
              <w:spacing w:line="256" w:lineRule="auto"/>
              <w:contextualSpacing/>
              <w:jc w:val="center"/>
              <w:outlineLvl w:val="0"/>
              <w:rPr>
                <w:rFonts w:eastAsia="Calibri" w:cs="Times New Roman"/>
              </w:rPr>
            </w:pPr>
            <w:r w:rsidRPr="00EA6122">
              <w:rPr>
                <w:rFonts w:eastAsia="Calibri" w:cs="Times New Roman"/>
                <w:sz w:val="20"/>
                <w:szCs w:val="20"/>
              </w:rPr>
              <w:t xml:space="preserve">(Q4 </w:t>
            </w:r>
            <w:r w:rsidRPr="00EA6122">
              <w:rPr>
                <w:rFonts w:eastAsia="Calibri" w:cs="Times New Roman"/>
                <w:sz w:val="20"/>
                <w:szCs w:val="20"/>
              </w:rPr>
              <w:t>2021/22)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17041" w14:textId="77777777" w:rsidR="00810055" w:rsidRDefault="00D0324F" w:rsidP="00810055">
            <w:pPr>
              <w:spacing w:after="0" w:line="240" w:lineRule="auto"/>
              <w:jc w:val="center"/>
              <w:rPr>
                <w:rFonts w:eastAsia="Calibri" w:cs="Times New Roman"/>
                <w:b/>
                <w:bCs/>
              </w:rPr>
            </w:pPr>
            <w:r>
              <w:rPr>
                <w:rFonts w:eastAsia="Calibri" w:cs="Times New Roman"/>
                <w:b/>
                <w:bCs/>
                <w:sz w:val="20"/>
                <w:szCs w:val="20"/>
              </w:rPr>
              <w:t>37.13%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C0FDB" w14:textId="77777777" w:rsidR="00810055" w:rsidRPr="00F12C84" w:rsidRDefault="00D0324F" w:rsidP="00810055">
            <w:pPr>
              <w:spacing w:after="0" w:line="240" w:lineRule="auto"/>
              <w:jc w:val="center"/>
              <w:rPr>
                <w:rFonts w:ascii="Wingdings 3" w:eastAsia="Arial" w:hAnsi="Wingdings 3" w:cs="Times New Roman"/>
                <w:color w:val="FF0000"/>
                <w:sz w:val="32"/>
              </w:rPr>
            </w:pPr>
            <w:r w:rsidRPr="00F12C84">
              <w:rPr>
                <w:rFonts w:ascii="Wingdings 3" w:eastAsia="Arial" w:hAnsi="Wingdings 3" w:cs="Times New Roman"/>
                <w:color w:val="FF0000"/>
                <w:sz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591EC6" w14:textId="77777777" w:rsidR="00810055" w:rsidRPr="00D55865" w:rsidRDefault="00D0324F" w:rsidP="00810055">
            <w:pPr>
              <w:spacing w:after="0" w:line="240" w:lineRule="auto"/>
              <w:jc w:val="center"/>
              <w:rPr>
                <w:rFonts w:eastAsia="Calibri" w:cs="Times New Roman"/>
                <w:b/>
                <w:bCs/>
                <w:color w:val="FF0000"/>
                <w:sz w:val="20"/>
                <w:szCs w:val="20"/>
              </w:rPr>
            </w:pPr>
            <w:r w:rsidRPr="00FE12B1">
              <w:rPr>
                <w:rFonts w:eastAsia="Calibri" w:cs="Times New Roman"/>
                <w:b/>
                <w:bCs/>
                <w:color w:val="FF0000"/>
                <w:sz w:val="20"/>
                <w:szCs w:val="20"/>
              </w:rPr>
              <w:t>Worse than Q1 2021/22</w:t>
            </w:r>
          </w:p>
        </w:tc>
      </w:tr>
      <w:tr w:rsidR="002C7420" w14:paraId="223B1EA2" w14:textId="77777777" w:rsidTr="005B6448">
        <w:trPr>
          <w:trHeight w:val="5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8CA69" w14:textId="77777777" w:rsidR="00810055" w:rsidRDefault="00D0324F" w:rsidP="00810055">
            <w:pPr>
              <w:rPr>
                <w:rFonts w:ascii="Arial" w:hAnsi="Arial" w:cs="Arial"/>
                <w:b/>
                <w:bCs/>
              </w:rPr>
            </w:pPr>
            <w:r>
              <w:rPr>
                <w:rFonts w:ascii="Arial" w:hAnsi="Arial" w:cs="Arial"/>
                <w:b/>
                <w:bCs/>
              </w:rPr>
              <w:t>Reason Below Target</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4D2FE668" w14:textId="13CF9B91" w:rsidR="004E68B2" w:rsidRPr="004E68B2" w:rsidRDefault="00D0324F" w:rsidP="00810055">
            <w:pPr>
              <w:spacing w:after="0" w:line="240" w:lineRule="auto"/>
            </w:pPr>
            <w:r w:rsidRPr="004E68B2">
              <w:t xml:space="preserve">The performance for the two indicators above has been impacted by an unprecedented volume of calls in relation to </w:t>
            </w:r>
            <w:r w:rsidR="00D5394D">
              <w:t xml:space="preserve">central </w:t>
            </w:r>
            <w:r w:rsidRPr="004E68B2">
              <w:t>government</w:t>
            </w:r>
            <w:r w:rsidR="00D5394D">
              <w:t>’s</w:t>
            </w:r>
            <w:r w:rsidRPr="004E68B2">
              <w:t xml:space="preserve"> £150 ta</w:t>
            </w:r>
            <w:r>
              <w:t>x</w:t>
            </w:r>
            <w:r w:rsidRPr="004E68B2">
              <w:t xml:space="preserve"> rebate. </w:t>
            </w:r>
            <w:r>
              <w:t xml:space="preserve">In addition to the increase in demand, capacity within the service has been a challenge </w:t>
            </w:r>
            <w:r>
              <w:t>resulting in the measure being off track this quarter.</w:t>
            </w:r>
          </w:p>
          <w:p w14:paraId="6F3A14C1" w14:textId="1DCD887B" w:rsidR="00317366" w:rsidRPr="00317366" w:rsidRDefault="00317366" w:rsidP="004E68B2">
            <w:pPr>
              <w:spacing w:after="0" w:line="240" w:lineRule="auto"/>
              <w:rPr>
                <w:color w:val="FF0000"/>
              </w:rPr>
            </w:pPr>
          </w:p>
        </w:tc>
      </w:tr>
      <w:tr w:rsidR="002C7420" w14:paraId="41C3EF38" w14:textId="77777777" w:rsidTr="005B6448">
        <w:trPr>
          <w:trHeight w:val="5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303B1" w14:textId="77777777" w:rsidR="00810055" w:rsidRDefault="00D0324F" w:rsidP="00810055">
            <w:pPr>
              <w:rPr>
                <w:color w:val="FF0000"/>
              </w:rPr>
            </w:pPr>
            <w:r>
              <w:rPr>
                <w:rFonts w:ascii="Arial" w:hAnsi="Arial" w:cs="Arial"/>
                <w:b/>
                <w:bCs/>
              </w:rPr>
              <w:t>Action Plan:</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46D68FFB" w14:textId="77777777" w:rsidR="007424B8" w:rsidRDefault="00D0324F" w:rsidP="007424B8">
            <w:pPr>
              <w:spacing w:after="0" w:line="240" w:lineRule="auto"/>
            </w:pPr>
            <w:r>
              <w:t>In response to the increase in volume of calls, the Council has provided additional capacity through arrangements with Capita, who on an interim basis are providing support to the Revenu</w:t>
            </w:r>
            <w:r>
              <w:t xml:space="preserve">es and Benefits service. </w:t>
            </w:r>
          </w:p>
          <w:p w14:paraId="305E6F58" w14:textId="77777777" w:rsidR="007424B8" w:rsidRDefault="007424B8" w:rsidP="007424B8">
            <w:pPr>
              <w:spacing w:after="0" w:line="240" w:lineRule="auto"/>
            </w:pPr>
          </w:p>
          <w:p w14:paraId="523D97D2" w14:textId="5A1FD865" w:rsidR="007424B8" w:rsidRDefault="00D0324F" w:rsidP="007424B8">
            <w:pPr>
              <w:spacing w:after="0" w:line="240" w:lineRule="auto"/>
            </w:pPr>
            <w:r w:rsidRPr="00A35F99">
              <w:t xml:space="preserve">To manage demand for the discretionary council tax rebate scheme, invitations to eligible residents will </w:t>
            </w:r>
            <w:r w:rsidR="00C57144">
              <w:t xml:space="preserve">be </w:t>
            </w:r>
            <w:r w:rsidRPr="00A35F99">
              <w:t xml:space="preserve">staggered and dedicated resource made available with specific staff allocated to manage those calls. </w:t>
            </w:r>
          </w:p>
          <w:p w14:paraId="6692DD2D" w14:textId="77777777" w:rsidR="00A35F99" w:rsidRDefault="00A35F99" w:rsidP="007424B8">
            <w:pPr>
              <w:spacing w:after="0" w:line="240" w:lineRule="auto"/>
            </w:pPr>
          </w:p>
          <w:p w14:paraId="1FF63C1E" w14:textId="77777777" w:rsidR="007424B8" w:rsidRDefault="00D0324F" w:rsidP="007424B8">
            <w:pPr>
              <w:spacing w:after="0" w:line="240" w:lineRule="auto"/>
            </w:pPr>
            <w:r>
              <w:lastRenderedPageBreak/>
              <w:t>Additional hours c</w:t>
            </w:r>
            <w:r>
              <w:t>ontinue to be offered to employees across both councils to further respond to the increase in demand.</w:t>
            </w:r>
          </w:p>
          <w:p w14:paraId="446D02CC" w14:textId="77777777" w:rsidR="007424B8" w:rsidRDefault="007424B8" w:rsidP="007424B8">
            <w:pPr>
              <w:spacing w:after="0" w:line="240" w:lineRule="auto"/>
            </w:pPr>
          </w:p>
          <w:p w14:paraId="251112EB" w14:textId="77777777" w:rsidR="007424B8" w:rsidRDefault="00D0324F" w:rsidP="007424B8">
            <w:pPr>
              <w:spacing w:after="0" w:line="240" w:lineRule="auto"/>
            </w:pPr>
            <w:r>
              <w:t xml:space="preserve">Recruitment has been accelerated to fill permanent vacancies and fix term posts across the service and interim resourcing opportunities are being </w:t>
            </w:r>
            <w:r>
              <w:t>progressed with partners. Appointments include a Customer Service Manager, 11 Customer Service Officers (9 full time and 4 fixed term) and 7 Apprentices. It is expected that the majority of the appointments will be in post in quarter two. There are an addi</w:t>
            </w:r>
            <w:r>
              <w:t>tional 9 vacant post within the service that are currently being advertised.</w:t>
            </w:r>
          </w:p>
          <w:p w14:paraId="1B0F8DCD" w14:textId="77777777" w:rsidR="007424B8" w:rsidRDefault="007424B8" w:rsidP="007424B8">
            <w:pPr>
              <w:spacing w:after="0" w:line="240" w:lineRule="auto"/>
            </w:pPr>
          </w:p>
          <w:p w14:paraId="282A898C" w14:textId="3F5C484B" w:rsidR="009438C6" w:rsidRDefault="00D0324F" w:rsidP="007424B8">
            <w:pPr>
              <w:spacing w:after="0" w:line="240" w:lineRule="auto"/>
            </w:pPr>
            <w:r>
              <w:t>The latest available data indicates a trend of positive improvement since the end of quarter one (June 2022). The percentage of calls answered within 90</w:t>
            </w:r>
            <w:r w:rsidR="005D184D">
              <w:t xml:space="preserve"> </w:t>
            </w:r>
            <w:r>
              <w:t xml:space="preserve">seconds has increased by </w:t>
            </w:r>
            <w:r>
              <w:t xml:space="preserve">5.96%. Furthermore, the percentage of calls abandoned has steadily decreased by 8.24%. It is anticipated that the volume of calls in quarter two should reduce overall and on completing further recruitment and implementation of service improvements, the </w:t>
            </w:r>
            <w:r w:rsidR="005D184D">
              <w:t>c</w:t>
            </w:r>
            <w:r>
              <w:t>ou</w:t>
            </w:r>
            <w:r>
              <w:t xml:space="preserve">ncil should see a steady improvement in performance. </w:t>
            </w:r>
          </w:p>
          <w:p w14:paraId="61818B25" w14:textId="1A00B4F3" w:rsidR="007424B8" w:rsidRPr="00DC66C7" w:rsidRDefault="007424B8" w:rsidP="007424B8">
            <w:pPr>
              <w:spacing w:after="0" w:line="240" w:lineRule="auto"/>
            </w:pPr>
          </w:p>
        </w:tc>
      </w:tr>
      <w:bookmarkEnd w:id="8"/>
    </w:tbl>
    <w:p w14:paraId="14BD1CF3" w14:textId="77777777" w:rsidR="00810055" w:rsidRDefault="00810055"/>
    <w:tbl>
      <w:tblPr>
        <w:tblW w:w="9956" w:type="dxa"/>
        <w:tblInd w:w="-5" w:type="dxa"/>
        <w:tblCellMar>
          <w:left w:w="0" w:type="dxa"/>
          <w:right w:w="0" w:type="dxa"/>
        </w:tblCellMar>
        <w:tblLook w:val="04A0" w:firstRow="1" w:lastRow="0" w:firstColumn="1" w:lastColumn="0" w:noHBand="0" w:noVBand="1"/>
      </w:tblPr>
      <w:tblGrid>
        <w:gridCol w:w="2115"/>
        <w:gridCol w:w="1541"/>
        <w:gridCol w:w="1118"/>
        <w:gridCol w:w="1716"/>
        <w:gridCol w:w="1297"/>
        <w:gridCol w:w="1011"/>
        <w:gridCol w:w="1152"/>
        <w:gridCol w:w="6"/>
      </w:tblGrid>
      <w:tr w:rsidR="002C7420" w14:paraId="0241DB0D" w14:textId="77777777" w:rsidTr="00810055">
        <w:trPr>
          <w:gridAfter w:val="1"/>
          <w:wAfter w:w="6" w:type="dxa"/>
          <w:trHeight w:val="254"/>
          <w:tblHeader/>
        </w:trPr>
        <w:tc>
          <w:tcPr>
            <w:tcW w:w="211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0C5571" w14:textId="77777777" w:rsidR="00810055" w:rsidRDefault="00D0324F" w:rsidP="00A445F5">
            <w:pPr>
              <w:spacing w:after="160" w:line="252" w:lineRule="auto"/>
              <w:contextualSpacing/>
              <w:rPr>
                <w:b/>
                <w:bCs/>
              </w:rPr>
            </w:pPr>
            <w:bookmarkStart w:id="9" w:name="_Hlk111113484"/>
            <w:r>
              <w:rPr>
                <w:b/>
                <w:bCs/>
              </w:rPr>
              <w:t>Key Performance Indicator</w:t>
            </w:r>
          </w:p>
        </w:tc>
        <w:tc>
          <w:tcPr>
            <w:tcW w:w="15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36AE9D" w14:textId="77777777" w:rsidR="00810055" w:rsidRDefault="00D0324F" w:rsidP="00A445F5">
            <w:pPr>
              <w:spacing w:after="0" w:line="252" w:lineRule="auto"/>
              <w:rPr>
                <w:b/>
                <w:bCs/>
              </w:rPr>
            </w:pPr>
            <w:r>
              <w:rPr>
                <w:b/>
                <w:bCs/>
                <w:color w:val="000000"/>
              </w:rPr>
              <w:t>Polarity</w:t>
            </w:r>
          </w:p>
        </w:tc>
        <w:tc>
          <w:tcPr>
            <w:tcW w:w="11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D5795A" w14:textId="77777777" w:rsidR="00810055" w:rsidRDefault="00D0324F" w:rsidP="00A445F5">
            <w:pPr>
              <w:spacing w:after="0" w:line="252" w:lineRule="auto"/>
              <w:rPr>
                <w:b/>
                <w:bCs/>
              </w:rPr>
            </w:pPr>
            <w:r>
              <w:rPr>
                <w:b/>
                <w:bCs/>
                <w:color w:val="000000"/>
              </w:rPr>
              <w:t>Target</w:t>
            </w:r>
          </w:p>
        </w:tc>
        <w:tc>
          <w:tcPr>
            <w:tcW w:w="17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9D5400" w14:textId="2A49049F" w:rsidR="00810055" w:rsidRDefault="00D0324F" w:rsidP="00A445F5">
            <w:pPr>
              <w:spacing w:after="0" w:line="252" w:lineRule="auto"/>
              <w:jc w:val="center"/>
              <w:rPr>
                <w:b/>
                <w:bCs/>
              </w:rPr>
            </w:pPr>
            <w:r>
              <w:rPr>
                <w:b/>
                <w:bCs/>
                <w:color w:val="000000"/>
              </w:rPr>
              <w:t>Previous Quarter</w:t>
            </w:r>
          </w:p>
        </w:tc>
        <w:tc>
          <w:tcPr>
            <w:tcW w:w="12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CAC69D3" w14:textId="77777777" w:rsidR="00810055" w:rsidRDefault="00D0324F" w:rsidP="00A445F5">
            <w:pPr>
              <w:spacing w:after="0" w:line="240" w:lineRule="auto"/>
              <w:jc w:val="center"/>
              <w:rPr>
                <w:b/>
                <w:bCs/>
              </w:rPr>
            </w:pPr>
            <w:r>
              <w:rPr>
                <w:b/>
                <w:bCs/>
                <w:color w:val="000000"/>
              </w:rPr>
              <w:t>Quarter 1</w:t>
            </w:r>
          </w:p>
          <w:p w14:paraId="2D64BE16" w14:textId="77777777" w:rsidR="00810055" w:rsidRDefault="00D0324F" w:rsidP="00A445F5">
            <w:pPr>
              <w:spacing w:after="0" w:line="240" w:lineRule="auto"/>
              <w:jc w:val="center"/>
              <w:rPr>
                <w:b/>
                <w:bCs/>
              </w:rPr>
            </w:pPr>
            <w:r>
              <w:rPr>
                <w:b/>
                <w:bCs/>
                <w:color w:val="000000"/>
              </w:rPr>
              <w:t>2022/23</w:t>
            </w:r>
          </w:p>
        </w:tc>
        <w:tc>
          <w:tcPr>
            <w:tcW w:w="10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CDD2458" w14:textId="77777777" w:rsidR="00810055" w:rsidRDefault="00D0324F" w:rsidP="00A445F5">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AC7E8FC" w14:textId="77777777" w:rsidR="00810055" w:rsidRDefault="00D0324F" w:rsidP="00A445F5">
            <w:pPr>
              <w:spacing w:after="0" w:line="252" w:lineRule="auto"/>
              <w:jc w:val="center"/>
              <w:rPr>
                <w:b/>
                <w:bCs/>
              </w:rPr>
            </w:pPr>
            <w:r>
              <w:rPr>
                <w:b/>
                <w:bCs/>
                <w:color w:val="000000"/>
              </w:rPr>
              <w:t>Trend</w:t>
            </w:r>
          </w:p>
        </w:tc>
      </w:tr>
      <w:tr w:rsidR="002C7420" w14:paraId="1E6553D4" w14:textId="77777777" w:rsidTr="00810055">
        <w:trPr>
          <w:gridAfter w:val="1"/>
          <w:wAfter w:w="6" w:type="dxa"/>
          <w:trHeight w:val="834"/>
          <w:tblHeader/>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7D2A7C" w14:textId="77777777" w:rsidR="00810055" w:rsidRPr="00262788" w:rsidRDefault="00D0324F" w:rsidP="00810055">
            <w:pPr>
              <w:spacing w:after="0" w:line="240" w:lineRule="auto"/>
              <w:rPr>
                <w:rFonts w:eastAsia="Calibri" w:cs="Times New Roman"/>
              </w:rPr>
            </w:pPr>
            <w:r w:rsidRPr="00262788">
              <w:rPr>
                <w:rFonts w:eastAsia="Calibri" w:cs="Times New Roman"/>
              </w:rPr>
              <w:t>Number of families in B&amp;B within the quarter and length of stay</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3A9B1" w14:textId="77777777" w:rsidR="00810055" w:rsidRPr="00FB1ABE" w:rsidRDefault="00D0324F" w:rsidP="00810055">
            <w:pPr>
              <w:spacing w:after="0" w:line="240" w:lineRule="auto"/>
              <w:jc w:val="center"/>
            </w:pPr>
            <w:r w:rsidRPr="00FB1ABE">
              <w:rPr>
                <w:rFonts w:eastAsia="Calibri" w:cs="Times New Roman"/>
              </w:rPr>
              <w:t>Smaller is better</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E98E" w14:textId="77777777" w:rsidR="00810055" w:rsidRPr="00FB1ABE" w:rsidRDefault="00D0324F" w:rsidP="00810055">
            <w:pPr>
              <w:spacing w:after="0" w:line="240" w:lineRule="auto"/>
              <w:jc w:val="center"/>
            </w:pPr>
            <w:r w:rsidRPr="00FB1ABE">
              <w:rPr>
                <w:rFonts w:eastAsia="Calibri" w:cs="Times New Roman"/>
              </w:rPr>
              <w:t>2</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9C8E7" w14:textId="77777777" w:rsidR="00810055" w:rsidRPr="00FB1ABE" w:rsidRDefault="00D0324F" w:rsidP="00810055">
            <w:pPr>
              <w:widowControl w:val="0"/>
              <w:spacing w:line="256" w:lineRule="auto"/>
              <w:contextualSpacing/>
              <w:jc w:val="center"/>
              <w:outlineLvl w:val="0"/>
              <w:rPr>
                <w:rFonts w:eastAsia="Calibri" w:cs="Times New Roman"/>
              </w:rPr>
            </w:pPr>
            <w:r w:rsidRPr="00FB1ABE">
              <w:rPr>
                <w:rFonts w:eastAsia="Calibri" w:cs="Times New Roman"/>
              </w:rPr>
              <w:t>3</w:t>
            </w:r>
          </w:p>
          <w:p w14:paraId="1C6CF101" w14:textId="77777777" w:rsidR="00810055" w:rsidRPr="00FB1ABE" w:rsidRDefault="00D0324F" w:rsidP="00810055">
            <w:pPr>
              <w:spacing w:after="0" w:line="240" w:lineRule="auto"/>
              <w:jc w:val="center"/>
            </w:pPr>
            <w:r w:rsidRPr="00FB1ABE">
              <w:rPr>
                <w:rFonts w:eastAsia="Calibri" w:cs="Times New Roman"/>
              </w:rPr>
              <w:t>(Q4 2021/22)</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677DA" w14:textId="77777777" w:rsidR="00810055" w:rsidRPr="00FB1ABE" w:rsidRDefault="00D0324F" w:rsidP="00810055">
            <w:pPr>
              <w:spacing w:after="0" w:line="240" w:lineRule="auto"/>
              <w:jc w:val="center"/>
              <w:rPr>
                <w:b/>
                <w:bCs/>
              </w:rPr>
            </w:pPr>
            <w:r w:rsidRPr="00FB1ABE">
              <w:rPr>
                <w:rFonts w:eastAsia="Arial" w:cs="Times New Roman"/>
                <w:b/>
                <w:bCs/>
                <w:lang w:val="en-US"/>
              </w:rPr>
              <w:t>11</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109A6B" w14:textId="77777777" w:rsidR="00810055" w:rsidRDefault="00D0324F" w:rsidP="00810055">
            <w:pPr>
              <w:spacing w:after="0" w:line="240" w:lineRule="auto"/>
              <w:jc w:val="center"/>
            </w:pPr>
            <w:r w:rsidRPr="00F12C84">
              <w:rPr>
                <w:rFonts w:ascii="Wingdings 3" w:eastAsia="Arial" w:hAnsi="Wingdings 3" w:cs="Times New Roman"/>
                <w:color w:val="FF0000"/>
                <w:sz w:val="32"/>
              </w:rPr>
              <w:sym w:font="Wingdings 3" w:char="F070"/>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0EBDC" w14:textId="77777777" w:rsidR="00810055" w:rsidRDefault="00D0324F" w:rsidP="00810055">
            <w:pPr>
              <w:spacing w:after="0" w:line="240" w:lineRule="auto"/>
              <w:jc w:val="center"/>
            </w:pPr>
            <w:r w:rsidRPr="00FE12B1">
              <w:rPr>
                <w:rFonts w:eastAsia="Calibri" w:cs="Times New Roman"/>
                <w:b/>
                <w:bCs/>
                <w:color w:val="FF0000"/>
                <w:sz w:val="20"/>
                <w:szCs w:val="20"/>
              </w:rPr>
              <w:t>Worse than Q1 2021/22</w:t>
            </w:r>
          </w:p>
        </w:tc>
      </w:tr>
      <w:tr w:rsidR="002C7420" w14:paraId="587B264D" w14:textId="77777777" w:rsidTr="00810055">
        <w:trPr>
          <w:trHeight w:val="1124"/>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DBDFD" w14:textId="77777777" w:rsidR="00810055" w:rsidRDefault="00D0324F" w:rsidP="00810055">
            <w:pPr>
              <w:rPr>
                <w:rFonts w:ascii="Arial" w:hAnsi="Arial" w:cs="Arial"/>
                <w:b/>
                <w:bCs/>
              </w:rPr>
            </w:pPr>
            <w:r>
              <w:rPr>
                <w:rFonts w:ascii="Arial" w:hAnsi="Arial" w:cs="Arial"/>
                <w:b/>
                <w:bCs/>
              </w:rPr>
              <w:t xml:space="preserve">Reason Below Target: </w:t>
            </w:r>
          </w:p>
        </w:tc>
        <w:tc>
          <w:tcPr>
            <w:tcW w:w="7841" w:type="dxa"/>
            <w:gridSpan w:val="7"/>
            <w:tcBorders>
              <w:top w:val="nil"/>
              <w:left w:val="nil"/>
              <w:bottom w:val="single" w:sz="8" w:space="0" w:color="auto"/>
              <w:right w:val="single" w:sz="8" w:space="0" w:color="auto"/>
            </w:tcBorders>
            <w:tcMar>
              <w:top w:w="0" w:type="dxa"/>
              <w:left w:w="108" w:type="dxa"/>
              <w:bottom w:w="0" w:type="dxa"/>
              <w:right w:w="108" w:type="dxa"/>
            </w:tcMar>
          </w:tcPr>
          <w:p w14:paraId="3ED58298" w14:textId="3A29A0CF" w:rsidR="00D86DB0" w:rsidRDefault="00D0324F" w:rsidP="00633292">
            <w:pPr>
              <w:spacing w:after="0" w:line="240" w:lineRule="auto"/>
            </w:pPr>
            <w:r w:rsidRPr="00633292">
              <w:t xml:space="preserve">There has been an increase in the number of families in temporary accommodation when compared to the previous quarter and the same time last year. </w:t>
            </w:r>
            <w:r w:rsidR="00633292">
              <w:t>The average length of stay was 26 days, with only one family being in temporary accommodation for more than six weeks.</w:t>
            </w:r>
          </w:p>
          <w:p w14:paraId="6A0AEA0E" w14:textId="3FC21884" w:rsidR="00633292" w:rsidRDefault="00633292" w:rsidP="00633292">
            <w:pPr>
              <w:spacing w:after="0" w:line="240" w:lineRule="auto"/>
            </w:pPr>
          </w:p>
          <w:p w14:paraId="14335C58" w14:textId="2E3FE14A" w:rsidR="00633292" w:rsidRDefault="00D0324F" w:rsidP="00633292">
            <w:pPr>
              <w:spacing w:after="0" w:line="240" w:lineRule="auto"/>
            </w:pPr>
            <w:r>
              <w:t>The increase in families in temporary accommodation can be attributed to the lack of suitable accommodation to move people onto, such as social housing and private rental</w:t>
            </w:r>
            <w:r w:rsidR="00FA36A9">
              <w:t>s</w:t>
            </w:r>
            <w:r>
              <w:t>. Properties have long waiting times, are in short supply and have limited</w:t>
            </w:r>
            <w:r>
              <w:t xml:space="preserve"> options for those with complex needs</w:t>
            </w:r>
            <w:r w:rsidR="001C33A3">
              <w:t xml:space="preserve">, </w:t>
            </w:r>
            <w:r>
              <w:t>resulting in more hotel accommodation being used as an alternative.</w:t>
            </w:r>
          </w:p>
          <w:p w14:paraId="4B57D453" w14:textId="77777777" w:rsidR="00024C53" w:rsidRDefault="00024C53" w:rsidP="00633292">
            <w:pPr>
              <w:spacing w:after="0" w:line="240" w:lineRule="auto"/>
            </w:pPr>
          </w:p>
          <w:p w14:paraId="035ADDBA" w14:textId="676AFF47" w:rsidR="00810055" w:rsidRDefault="00D0324F" w:rsidP="00E214E9">
            <w:pPr>
              <w:spacing w:after="0" w:line="240" w:lineRule="auto"/>
            </w:pPr>
            <w:r w:rsidRPr="00024C53">
              <w:t xml:space="preserve">It is anticipated that this situation will </w:t>
            </w:r>
            <w:r>
              <w:t>worsen</w:t>
            </w:r>
            <w:r w:rsidRPr="00024C53">
              <w:t xml:space="preserve"> with the cost of living crisis and the proposed changes to legislation around private renting.</w:t>
            </w:r>
            <w:r w:rsidR="00E214E9">
              <w:t xml:space="preserve"> There is potential for increased presentations from the various schemes to support those fleeing the Ukraine war and asylum </w:t>
            </w:r>
            <w:r w:rsidR="00B64135">
              <w:t>seekers when</w:t>
            </w:r>
            <w:r w:rsidR="00E214E9">
              <w:t xml:space="preserve"> these schemes end or if placements breakdown.</w:t>
            </w:r>
          </w:p>
          <w:p w14:paraId="317E61D0" w14:textId="723F5989" w:rsidR="00E214E9" w:rsidRPr="005A0668" w:rsidRDefault="00E214E9" w:rsidP="00E214E9">
            <w:pPr>
              <w:spacing w:after="0" w:line="240" w:lineRule="auto"/>
            </w:pPr>
          </w:p>
        </w:tc>
      </w:tr>
      <w:tr w:rsidR="002C7420" w14:paraId="16918394" w14:textId="77777777" w:rsidTr="00810055">
        <w:trPr>
          <w:trHeight w:val="1240"/>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94B97" w14:textId="77777777" w:rsidR="00810055" w:rsidRDefault="00D0324F" w:rsidP="00810055">
            <w:pPr>
              <w:rPr>
                <w:color w:val="FF0000"/>
              </w:rPr>
            </w:pPr>
            <w:r>
              <w:rPr>
                <w:rFonts w:ascii="Arial" w:hAnsi="Arial" w:cs="Arial"/>
                <w:b/>
                <w:bCs/>
              </w:rPr>
              <w:t>Action Plan:</w:t>
            </w:r>
          </w:p>
        </w:tc>
        <w:tc>
          <w:tcPr>
            <w:tcW w:w="7841" w:type="dxa"/>
            <w:gridSpan w:val="7"/>
            <w:tcBorders>
              <w:top w:val="nil"/>
              <w:left w:val="nil"/>
              <w:bottom w:val="single" w:sz="8" w:space="0" w:color="auto"/>
              <w:right w:val="single" w:sz="8" w:space="0" w:color="auto"/>
            </w:tcBorders>
            <w:tcMar>
              <w:top w:w="0" w:type="dxa"/>
              <w:left w:w="108" w:type="dxa"/>
              <w:bottom w:w="0" w:type="dxa"/>
              <w:right w:w="108" w:type="dxa"/>
            </w:tcMar>
          </w:tcPr>
          <w:p w14:paraId="0CE52D58" w14:textId="10D5C608" w:rsidR="00FB6B50" w:rsidRPr="00FB6B50" w:rsidRDefault="00D0324F" w:rsidP="00FB6B50">
            <w:pPr>
              <w:spacing w:after="0" w:line="240" w:lineRule="auto"/>
            </w:pPr>
            <w:r w:rsidRPr="00FB6B50">
              <w:t>The</w:t>
            </w:r>
            <w:r>
              <w:t xml:space="preserve"> ‘Everyone In’ </w:t>
            </w:r>
            <w:r w:rsidRPr="002C28EA">
              <w:rPr>
                <w:rFonts w:ascii="Arial" w:hAnsi="Arial" w:cs="Arial"/>
                <w:bCs/>
              </w:rPr>
              <w:t>initiative</w:t>
            </w:r>
            <w:r>
              <w:rPr>
                <w:rFonts w:ascii="Arial" w:hAnsi="Arial" w:cs="Arial"/>
                <w:bCs/>
              </w:rPr>
              <w:t xml:space="preserve"> scheme from central government ended in October 2021, but</w:t>
            </w:r>
            <w:r w:rsidR="00DB4232">
              <w:rPr>
                <w:rFonts w:ascii="Arial" w:hAnsi="Arial" w:cs="Arial"/>
                <w:bCs/>
              </w:rPr>
              <w:t xml:space="preserve"> the</w:t>
            </w:r>
            <w:r w:rsidRPr="00FB6B50">
              <w:t xml:space="preserve"> council has made a policy decision to maintain the approach from Covid that everyone even if no legal duty exists</w:t>
            </w:r>
            <w:r w:rsidR="000F40A9">
              <w:t xml:space="preserve"> </w:t>
            </w:r>
            <w:r w:rsidRPr="00FB6B50">
              <w:t>will be supported</w:t>
            </w:r>
            <w:r w:rsidR="000F40A9">
              <w:t>, which will come with an additional cost to the council.</w:t>
            </w:r>
          </w:p>
          <w:p w14:paraId="316C070F" w14:textId="6037B41A" w:rsidR="00FB6B50" w:rsidRDefault="00FB6B50" w:rsidP="00317366">
            <w:pPr>
              <w:spacing w:after="0"/>
              <w:rPr>
                <w:color w:val="FF0000"/>
              </w:rPr>
            </w:pPr>
          </w:p>
          <w:p w14:paraId="5405265B" w14:textId="3ECFF188" w:rsidR="00A1356A" w:rsidRDefault="00D0324F" w:rsidP="00DC66C7">
            <w:pPr>
              <w:spacing w:after="0" w:line="240" w:lineRule="auto"/>
              <w:rPr>
                <w:color w:val="FF0000"/>
              </w:rPr>
            </w:pPr>
            <w:r w:rsidRPr="00DB4232">
              <w:t>Discussion</w:t>
            </w:r>
            <w:r w:rsidR="00FB1ABE">
              <w:t>s</w:t>
            </w:r>
            <w:r w:rsidRPr="00DB4232">
              <w:t xml:space="preserve"> are taking place with one of the council</w:t>
            </w:r>
            <w:r w:rsidR="00875028">
              <w:t>’</w:t>
            </w:r>
            <w:r w:rsidRPr="00DB4232">
              <w:t xml:space="preserve">s main providers to </w:t>
            </w:r>
            <w:r>
              <w:t>secure temporary houses to support families</w:t>
            </w:r>
            <w:r w:rsidR="00FB1ABE">
              <w:t xml:space="preserve">.  In addition, </w:t>
            </w:r>
            <w:r>
              <w:t xml:space="preserve">a scheme to provide supported </w:t>
            </w:r>
            <w:r w:rsidR="00A56CC3">
              <w:t xml:space="preserve">shared </w:t>
            </w:r>
            <w:r>
              <w:t xml:space="preserve">accommodation to single individuals with complex </w:t>
            </w:r>
            <w:r w:rsidR="00E214E9">
              <w:t>needs is</w:t>
            </w:r>
            <w:r>
              <w:t xml:space="preserve"> currently being explored</w:t>
            </w:r>
            <w:r w:rsidR="00A8130D">
              <w:t>.</w:t>
            </w:r>
          </w:p>
          <w:p w14:paraId="02A81BB6" w14:textId="77777777" w:rsidR="00A1356A" w:rsidRDefault="00A1356A" w:rsidP="00317366">
            <w:pPr>
              <w:spacing w:after="0"/>
              <w:rPr>
                <w:color w:val="FF0000"/>
              </w:rPr>
            </w:pPr>
          </w:p>
          <w:p w14:paraId="7081CAE5" w14:textId="42081E3B" w:rsidR="00810055" w:rsidRDefault="00D0324F" w:rsidP="00080216">
            <w:pPr>
              <w:spacing w:after="0" w:line="240" w:lineRule="auto"/>
            </w:pPr>
            <w:r w:rsidRPr="00DB4232">
              <w:lastRenderedPageBreak/>
              <w:t>Re</w:t>
            </w:r>
            <w:r w:rsidRPr="00DB4232">
              <w:t>gular meeting</w:t>
            </w:r>
            <w:r w:rsidR="00FA36A9">
              <w:t>s</w:t>
            </w:r>
            <w:r w:rsidR="00E460FC">
              <w:t xml:space="preserve"> </w:t>
            </w:r>
            <w:r w:rsidRPr="00DB4232">
              <w:t xml:space="preserve">take place </w:t>
            </w:r>
            <w:r w:rsidR="00FB1ABE" w:rsidRPr="00DB4232">
              <w:t>daily</w:t>
            </w:r>
            <w:r w:rsidRPr="00DB4232">
              <w:t xml:space="preserve"> </w:t>
            </w:r>
            <w:r w:rsidR="00D1374B">
              <w:t xml:space="preserve">with </w:t>
            </w:r>
            <w:r w:rsidR="00FB1ABE">
              <w:t>our main local registered social landlord</w:t>
            </w:r>
            <w:r w:rsidR="00D1374B">
              <w:t xml:space="preserve"> </w:t>
            </w:r>
            <w:r w:rsidRPr="00DB4232">
              <w:t>to discuss those in temporary accommodation</w:t>
            </w:r>
            <w:r w:rsidR="00FB1ABE">
              <w:t xml:space="preserve"> and develop their</w:t>
            </w:r>
            <w:r w:rsidRPr="00DB4232">
              <w:t xml:space="preserve"> personal housing plans to support them to move on.</w:t>
            </w:r>
            <w:r w:rsidR="00024C53" w:rsidRPr="00024C53">
              <w:t xml:space="preserve"> In addition, an external consultant has been commissioned to carry out a full-service review</w:t>
            </w:r>
            <w:r w:rsidR="00A1356A">
              <w:t xml:space="preserve"> to</w:t>
            </w:r>
            <w:r w:rsidR="00A1356A" w:rsidRPr="00A1356A">
              <w:t xml:space="preserve"> </w:t>
            </w:r>
            <w:r w:rsidR="00E214E9">
              <w:t xml:space="preserve">undertake an </w:t>
            </w:r>
            <w:r w:rsidR="00A1356A">
              <w:t>end to end process</w:t>
            </w:r>
            <w:r w:rsidR="00E214E9">
              <w:t xml:space="preserve"> analysis of the service including the quality of accommodation and</w:t>
            </w:r>
            <w:r w:rsidR="00A1356A">
              <w:t xml:space="preserve"> identify any opportunities for improvements</w:t>
            </w:r>
            <w:r w:rsidR="00024C53" w:rsidRPr="00024C53">
              <w:t>.</w:t>
            </w:r>
            <w:r w:rsidR="00E214E9">
              <w:t xml:space="preserve"> The service review is due to conclude by the end of </w:t>
            </w:r>
            <w:r w:rsidR="00B64135">
              <w:t>2022;</w:t>
            </w:r>
            <w:r w:rsidR="00E214E9">
              <w:t xml:space="preserve"> </w:t>
            </w:r>
            <w:r w:rsidR="008916BC">
              <w:t>however,</w:t>
            </w:r>
            <w:r w:rsidR="00E214E9">
              <w:t xml:space="preserve"> action plans are being developed as the review progresses</w:t>
            </w:r>
            <w:r w:rsidR="00B64135">
              <w:t>.</w:t>
            </w:r>
          </w:p>
          <w:p w14:paraId="53559DBF" w14:textId="59782073" w:rsidR="00B64135" w:rsidRPr="00317366" w:rsidRDefault="00B64135" w:rsidP="00080216">
            <w:pPr>
              <w:spacing w:after="0" w:line="240" w:lineRule="auto"/>
              <w:rPr>
                <w:color w:val="FF0000"/>
              </w:rPr>
            </w:pPr>
          </w:p>
        </w:tc>
      </w:tr>
    </w:tbl>
    <w:bookmarkEnd w:id="9"/>
    <w:p w14:paraId="3DEDBA62" w14:textId="77777777" w:rsidR="00284E95" w:rsidRDefault="00D0324F" w:rsidP="00284E95">
      <w:pPr>
        <w:pStyle w:val="Heading2"/>
        <w:rPr>
          <w:rFonts w:asciiTheme="majorHAnsi" w:hAnsiTheme="majorHAnsi" w:cstheme="majorHAnsi"/>
          <w:sz w:val="22"/>
          <w:szCs w:val="22"/>
        </w:rPr>
      </w:pPr>
      <w:r>
        <w:rPr>
          <w:rFonts w:asciiTheme="majorHAnsi" w:hAnsiTheme="majorHAnsi" w:cstheme="majorHAnsi"/>
          <w:sz w:val="22"/>
          <w:szCs w:val="22"/>
        </w:rPr>
        <w:lastRenderedPageBreak/>
        <w:t>Climate change and air quality</w:t>
      </w:r>
    </w:p>
    <w:p w14:paraId="64141AB0" w14:textId="77777777" w:rsidR="0042578B" w:rsidRDefault="00D0324F" w:rsidP="00887AE6">
      <w:pPr>
        <w:pStyle w:val="ListParagraph"/>
        <w:numPr>
          <w:ilvl w:val="0"/>
          <w:numId w:val="1"/>
        </w:numPr>
        <w:tabs>
          <w:tab w:val="left" w:pos="567"/>
        </w:tabs>
        <w:spacing w:after="0" w:line="240" w:lineRule="auto"/>
        <w:ind w:left="567" w:right="-284" w:hanging="567"/>
      </w:pPr>
      <w:r>
        <w:t>The work noted in this report will have a positive impact on climate change and air quality. Thi</w:t>
      </w:r>
      <w:r>
        <w:t>s includes the corporate project to deliver early stage decarbonisation efforts and community engagement, which includes actions to improve our environmental performance and deliver decarbonisation initiatives.</w:t>
      </w:r>
    </w:p>
    <w:p w14:paraId="7250D103" w14:textId="77777777" w:rsidR="004A5B5B" w:rsidRPr="004A5B5B" w:rsidRDefault="004A5B5B" w:rsidP="0042578B">
      <w:pPr>
        <w:pStyle w:val="ListParagraph"/>
        <w:tabs>
          <w:tab w:val="left" w:pos="567"/>
        </w:tabs>
        <w:spacing w:after="0" w:line="240" w:lineRule="auto"/>
        <w:ind w:left="567" w:right="-284"/>
        <w:rPr>
          <w:rFonts w:ascii="Arial" w:eastAsia="Times New Roman" w:hAnsi="Arial" w:cs="Arial"/>
          <w:lang w:eastAsia="en-GB"/>
        </w:rPr>
      </w:pPr>
    </w:p>
    <w:p w14:paraId="216F62B1" w14:textId="77777777" w:rsidR="000179AF" w:rsidRPr="00ED4FF1" w:rsidRDefault="00D0324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929EADB" w14:textId="1C72BC37" w:rsidR="0042578B" w:rsidRPr="00201F8E" w:rsidRDefault="00D0324F" w:rsidP="00887AE6">
      <w:pPr>
        <w:pStyle w:val="ListParagraph"/>
        <w:numPr>
          <w:ilvl w:val="0"/>
          <w:numId w:val="1"/>
        </w:numPr>
        <w:spacing w:after="0" w:line="240" w:lineRule="auto"/>
        <w:ind w:left="567" w:hanging="567"/>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sidR="005D184D">
        <w:rPr>
          <w:rFonts w:ascii="Arial" w:eastAsia="Calibri" w:hAnsi="Arial" w:cs="Times New Roman"/>
        </w:rPr>
        <w:t>c</w:t>
      </w:r>
      <w:r w:rsidRPr="00201F8E">
        <w:rPr>
          <w:rFonts w:ascii="Arial" w:eastAsia="Calibri" w:hAnsi="Arial" w:cs="Times New Roman"/>
        </w:rPr>
        <w:t>ouncil acts. An equality impact assessment was undertaken as part of the corporate plan refresh.</w:t>
      </w:r>
    </w:p>
    <w:p w14:paraId="6823A321" w14:textId="77777777" w:rsidR="004758E2" w:rsidRDefault="00D0324F"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3A362572" w14:textId="77777777" w:rsidR="00213F8A" w:rsidRPr="0078788A" w:rsidRDefault="00D0324F" w:rsidP="00887AE6">
      <w:pPr>
        <w:pStyle w:val="ListParagraph"/>
        <w:numPr>
          <w:ilvl w:val="0"/>
          <w:numId w:val="1"/>
        </w:numPr>
        <w:spacing w:after="0" w:line="240" w:lineRule="auto"/>
        <w:ind w:left="567" w:hanging="567"/>
        <w:rPr>
          <w:rFonts w:ascii="Arial" w:eastAsia="Calibri" w:hAnsi="Arial" w:cs="Times New Roman"/>
        </w:rPr>
      </w:pPr>
      <w:r w:rsidRPr="0078788A">
        <w:rPr>
          <w:rFonts w:ascii="Arial" w:eastAsia="Calibri" w:hAnsi="Arial" w:cs="Times New Roman"/>
        </w:rPr>
        <w:t xml:space="preserve">Risk registers are being completed for each project which will inform the </w:t>
      </w:r>
      <w:r w:rsidRPr="0078788A">
        <w:rPr>
          <w:rFonts w:ascii="Arial" w:eastAsia="Calibri" w:hAnsi="Arial" w:cs="Times New Roman"/>
        </w:rPr>
        <w:t>wider risk assessment on an ongoing basis for the corporate strategy.</w:t>
      </w:r>
    </w:p>
    <w:p w14:paraId="4A4754F0" w14:textId="77777777" w:rsidR="0078788A" w:rsidRPr="0078788A" w:rsidRDefault="0078788A" w:rsidP="00887AE6">
      <w:pPr>
        <w:pStyle w:val="ListParagraph"/>
        <w:spacing w:after="0" w:line="240" w:lineRule="auto"/>
        <w:ind w:left="567" w:hanging="567"/>
        <w:rPr>
          <w:rFonts w:ascii="Arial" w:eastAsia="Calibri" w:hAnsi="Arial" w:cs="Times New Roman"/>
        </w:rPr>
      </w:pPr>
    </w:p>
    <w:p w14:paraId="2D9262D1" w14:textId="6A4E1D94" w:rsidR="00873961" w:rsidRPr="002001C6" w:rsidRDefault="00D0324F" w:rsidP="00887AE6">
      <w:pPr>
        <w:pStyle w:val="Heading2"/>
        <w:numPr>
          <w:ilvl w:val="0"/>
          <w:numId w:val="1"/>
        </w:numPr>
        <w:spacing w:before="0" w:beforeAutospacing="0"/>
        <w:ind w:left="567" w:hanging="567"/>
        <w:rPr>
          <w:rFonts w:asciiTheme="minorHAnsi" w:eastAsiaTheme="minorHAnsi" w:hAnsiTheme="minorHAnsi" w:cstheme="minorHAnsi"/>
          <w:b w:val="0"/>
          <w:iCs/>
          <w:sz w:val="22"/>
          <w:szCs w:val="22"/>
          <w:lang w:eastAsia="en-US"/>
        </w:rPr>
      </w:pPr>
      <w:r w:rsidRPr="0042578B">
        <w:rPr>
          <w:rFonts w:asciiTheme="minorHAnsi" w:eastAsiaTheme="minorHAnsi" w:hAnsiTheme="minorHAnsi" w:cstheme="minorHAnsi"/>
          <w:b w:val="0"/>
          <w:iCs/>
          <w:sz w:val="22"/>
          <w:szCs w:val="22"/>
          <w:lang w:eastAsia="en-US"/>
        </w:rPr>
        <w:t>In considering the risk to the overall corporate strategy programme, the number of green rated projects provides a positive outlook and confidence in delivery. Proactive management of r</w:t>
      </w:r>
      <w:r w:rsidRPr="0042578B">
        <w:rPr>
          <w:rFonts w:asciiTheme="minorHAnsi" w:eastAsiaTheme="minorHAnsi" w:hAnsiTheme="minorHAnsi" w:cstheme="minorHAnsi"/>
          <w:b w:val="0"/>
          <w:iCs/>
          <w:sz w:val="22"/>
          <w:szCs w:val="22"/>
          <w:lang w:eastAsia="en-US"/>
        </w:rPr>
        <w:t>isks around budgets and the impact of Covid recovery remain a focus of the programme board when reviewing progress each quarter</w:t>
      </w:r>
      <w:r w:rsidR="004D24D4">
        <w:rPr>
          <w:rFonts w:asciiTheme="minorHAnsi" w:eastAsiaTheme="minorHAnsi" w:hAnsiTheme="minorHAnsi" w:cstheme="minorHAnsi"/>
          <w:b w:val="0"/>
          <w:iCs/>
          <w:sz w:val="22"/>
          <w:szCs w:val="22"/>
          <w:lang w:eastAsia="en-US"/>
        </w:rPr>
        <w:t>.</w:t>
      </w:r>
    </w:p>
    <w:p w14:paraId="63E5A76B" w14:textId="77777777" w:rsidR="000179AF" w:rsidRPr="00873961" w:rsidRDefault="00D0324F" w:rsidP="00873961">
      <w:pPr>
        <w:pStyle w:val="Heading2"/>
        <w:spacing w:before="0" w:beforeAutospacing="0"/>
        <w:rPr>
          <w:rFonts w:asciiTheme="majorHAnsi" w:hAnsiTheme="majorHAnsi" w:cstheme="majorHAnsi"/>
          <w:sz w:val="22"/>
          <w:szCs w:val="22"/>
        </w:rPr>
      </w:pPr>
      <w:r w:rsidRPr="00873961">
        <w:rPr>
          <w:rFonts w:asciiTheme="majorHAnsi" w:hAnsiTheme="majorHAnsi" w:cstheme="majorHAnsi"/>
          <w:sz w:val="22"/>
          <w:szCs w:val="22"/>
        </w:rPr>
        <w:t>Comments of the Statutory Finance Officer</w:t>
      </w:r>
    </w:p>
    <w:p w14:paraId="7C549640" w14:textId="77777777" w:rsidR="000179AF" w:rsidRPr="008B2AAE" w:rsidRDefault="00D0324F" w:rsidP="00887AE6">
      <w:pPr>
        <w:pStyle w:val="ListParagraph"/>
        <w:numPr>
          <w:ilvl w:val="0"/>
          <w:numId w:val="1"/>
        </w:numPr>
        <w:spacing w:after="0" w:line="240" w:lineRule="auto"/>
        <w:ind w:left="567" w:hanging="567"/>
        <w:jc w:val="both"/>
        <w:rPr>
          <w:rFonts w:cstheme="minorHAnsi"/>
          <w:bCs/>
        </w:rPr>
      </w:pPr>
      <w:r w:rsidRPr="008B2AAE">
        <w:rPr>
          <w:rFonts w:cstheme="minorHAnsi"/>
          <w:bCs/>
          <w:iCs/>
        </w:rPr>
        <w:t>There are no direct financial implications arising from this report, however the perf</w:t>
      </w:r>
      <w:r w:rsidRPr="008B2AAE">
        <w:rPr>
          <w:rFonts w:cstheme="minorHAnsi"/>
          <w:bCs/>
          <w:iCs/>
        </w:rPr>
        <w:t>ormance information within it is integral to achieving the MTFS.</w:t>
      </w:r>
    </w:p>
    <w:p w14:paraId="5415020C" w14:textId="77777777" w:rsidR="00AF57F4" w:rsidRPr="000E38D3" w:rsidRDefault="00AF57F4" w:rsidP="00AF57F4">
      <w:pPr>
        <w:pStyle w:val="ListParagraph"/>
        <w:spacing w:after="0" w:line="240" w:lineRule="auto"/>
        <w:ind w:left="360"/>
        <w:jc w:val="both"/>
        <w:rPr>
          <w:rFonts w:cstheme="minorHAnsi"/>
          <w:bCs/>
          <w:highlight w:val="yellow"/>
        </w:rPr>
      </w:pPr>
    </w:p>
    <w:p w14:paraId="44FC564F" w14:textId="77777777" w:rsidR="000179AF" w:rsidRPr="00ED4FF1" w:rsidRDefault="00D0324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F87E746" w14:textId="77777777" w:rsidR="000179AF" w:rsidRPr="005B6448" w:rsidRDefault="00D0324F" w:rsidP="00887AE6">
      <w:pPr>
        <w:numPr>
          <w:ilvl w:val="0"/>
          <w:numId w:val="1"/>
        </w:numPr>
        <w:spacing w:after="0" w:line="240" w:lineRule="auto"/>
        <w:ind w:left="567" w:hanging="567"/>
        <w:jc w:val="both"/>
        <w:rPr>
          <w:rFonts w:cstheme="minorHAnsi"/>
          <w:bCs/>
          <w:iCs/>
        </w:rPr>
      </w:pPr>
      <w:r w:rsidRPr="005B6448">
        <w:rPr>
          <w:rFonts w:cstheme="minorHAnsi"/>
          <w:bCs/>
          <w:iCs/>
        </w:rPr>
        <w:t>Th</w:t>
      </w:r>
      <w:r w:rsidR="00B51EFF" w:rsidRPr="005B6448">
        <w:rPr>
          <w:rFonts w:cstheme="minorHAnsi"/>
          <w:bCs/>
          <w:iCs/>
        </w:rPr>
        <w:t>ere are no issues of concern to raise from a Monitoring officer perspective – there are no direct legal implications arising from this report. The report is for noting – the report is part of our commitment to be an open and transparent organisation.</w:t>
      </w:r>
    </w:p>
    <w:p w14:paraId="3BC0225A" w14:textId="77777777" w:rsidR="000179AF" w:rsidRPr="00D1305C" w:rsidRDefault="000179AF" w:rsidP="000179AF">
      <w:pPr>
        <w:spacing w:after="0" w:line="240" w:lineRule="auto"/>
        <w:ind w:left="720"/>
        <w:jc w:val="both"/>
        <w:rPr>
          <w:rFonts w:cstheme="minorHAnsi"/>
          <w:bCs/>
        </w:rPr>
      </w:pPr>
    </w:p>
    <w:p w14:paraId="54F299D5" w14:textId="77777777" w:rsidR="000179AF" w:rsidRPr="00D1305C" w:rsidRDefault="00D0324F"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w:t>
      </w:r>
      <w:r w:rsidRPr="00ED4FF1">
        <w:rPr>
          <w:rStyle w:val="Heading2Char"/>
          <w:rFonts w:asciiTheme="majorHAnsi" w:eastAsiaTheme="minorHAnsi" w:hAnsiTheme="majorHAnsi" w:cstheme="majorHAnsi"/>
          <w:sz w:val="22"/>
          <w:szCs w:val="22"/>
        </w:rPr>
        <w:t>ground documents</w:t>
      </w:r>
      <w:r w:rsidRPr="00ED4FF1">
        <w:rPr>
          <w:rFonts w:eastAsia="Times New Roman" w:cstheme="minorHAnsi"/>
          <w:b/>
          <w:bCs/>
          <w:color w:val="000000" w:themeColor="text1"/>
          <w:kern w:val="36"/>
          <w:sz w:val="14"/>
          <w:szCs w:val="14"/>
          <w:lang w:eastAsia="en-GB"/>
        </w:rPr>
        <w:t xml:space="preserve"> </w:t>
      </w:r>
    </w:p>
    <w:p w14:paraId="7A0450A0" w14:textId="77777777" w:rsidR="000E38D3" w:rsidRPr="00292BEA" w:rsidRDefault="00D0324F" w:rsidP="00392FA0">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Corporate Strategy, approved 21</w:t>
      </w:r>
      <w:r w:rsidRPr="00292BEA">
        <w:rPr>
          <w:rFonts w:ascii="Arial" w:eastAsia="Calibri" w:hAnsi="Arial" w:cs="Times New Roman"/>
          <w:vertAlign w:val="superscript"/>
        </w:rPr>
        <w:t>st</w:t>
      </w:r>
      <w:r w:rsidRPr="00292BEA">
        <w:rPr>
          <w:rFonts w:ascii="Arial" w:eastAsia="Calibri" w:hAnsi="Arial" w:cs="Times New Roman"/>
        </w:rPr>
        <w:t xml:space="preserve"> November 2021</w:t>
      </w:r>
    </w:p>
    <w:p w14:paraId="1295F893" w14:textId="5EFCBDE3" w:rsidR="000E38D3" w:rsidRDefault="000E38D3" w:rsidP="000E38D3">
      <w:pPr>
        <w:pStyle w:val="ListParagraph"/>
        <w:spacing w:after="0" w:line="240" w:lineRule="auto"/>
        <w:ind w:left="1134"/>
        <w:rPr>
          <w:rFonts w:ascii="Arial" w:eastAsia="Calibri" w:hAnsi="Arial" w:cs="Times New Roman"/>
        </w:rPr>
      </w:pPr>
    </w:p>
    <w:p w14:paraId="1E6DC8FD" w14:textId="7229825B" w:rsidR="000179AF" w:rsidRPr="00ED4FF1" w:rsidRDefault="00D0324F"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74C4647A" w14:textId="77777777" w:rsidR="0042578B" w:rsidRPr="00292BEA" w:rsidRDefault="00D0324F" w:rsidP="00392FA0">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 xml:space="preserve">Appendix 1 - Performance of the Corporate Strategy Measures </w:t>
      </w:r>
    </w:p>
    <w:p w14:paraId="2D4FA2F8" w14:textId="77777777" w:rsidR="0042578B" w:rsidRDefault="00D0324F" w:rsidP="00392FA0">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 xml:space="preserve">Appendix 2 - Key Organisational Performance Measures </w:t>
      </w:r>
    </w:p>
    <w:p w14:paraId="632BC74D" w14:textId="77777777" w:rsidR="003A6C84" w:rsidRPr="00292BEA" w:rsidRDefault="00D0324F" w:rsidP="00392FA0">
      <w:pPr>
        <w:pStyle w:val="ListParagraph"/>
        <w:numPr>
          <w:ilvl w:val="0"/>
          <w:numId w:val="8"/>
        </w:numPr>
        <w:spacing w:after="0" w:line="240" w:lineRule="auto"/>
        <w:ind w:left="851"/>
        <w:rPr>
          <w:rFonts w:ascii="Arial" w:eastAsia="Calibri" w:hAnsi="Arial" w:cs="Times New Roman"/>
        </w:rPr>
      </w:pPr>
      <w:r>
        <w:rPr>
          <w:rFonts w:ascii="Arial" w:eastAsia="Calibri" w:hAnsi="Arial" w:cs="Times New Roman"/>
        </w:rPr>
        <w:t xml:space="preserve">Appendix 3 - </w:t>
      </w:r>
      <w:r w:rsidRPr="003A6C84">
        <w:rPr>
          <w:rFonts w:ascii="Arial" w:eastAsia="Calibri" w:hAnsi="Arial" w:cs="Times New Roman"/>
        </w:rPr>
        <w:t xml:space="preserve">Quarter One Community Hub Action Plans </w:t>
      </w:r>
      <w:r w:rsidRPr="003A6C84">
        <w:rPr>
          <w:rFonts w:ascii="Arial" w:eastAsia="Calibri" w:hAnsi="Arial" w:cs="Times New Roman"/>
        </w:rPr>
        <w:t>Delivery Summary</w:t>
      </w:r>
    </w:p>
    <w:p w14:paraId="2189D28E" w14:textId="77777777" w:rsidR="0042578B" w:rsidRPr="00292BEA" w:rsidRDefault="0042578B" w:rsidP="003A6C84">
      <w:pPr>
        <w:pStyle w:val="ListParagraph"/>
        <w:spacing w:after="0" w:line="240" w:lineRule="auto"/>
        <w:ind w:left="851"/>
        <w:rPr>
          <w:rFonts w:ascii="Arial" w:eastAsia="Calibri" w:hAnsi="Arial"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852"/>
        <w:gridCol w:w="1667"/>
        <w:gridCol w:w="1318"/>
      </w:tblGrid>
      <w:tr w:rsidR="002C7420" w14:paraId="3808243D" w14:textId="77777777" w:rsidTr="00A75809">
        <w:tc>
          <w:tcPr>
            <w:tcW w:w="3115" w:type="dxa"/>
            <w:shd w:val="clear" w:color="auto" w:fill="auto"/>
          </w:tcPr>
          <w:p w14:paraId="4761AC08" w14:textId="77777777" w:rsidR="00D4431F" w:rsidRPr="00D4431F" w:rsidRDefault="00D0324F" w:rsidP="00D4431F">
            <w:pPr>
              <w:spacing w:line="240" w:lineRule="auto"/>
              <w:jc w:val="both"/>
              <w:rPr>
                <w:rFonts w:cstheme="minorHAnsi"/>
                <w:bCs/>
              </w:rPr>
            </w:pPr>
            <w:r w:rsidRPr="00D4431F">
              <w:rPr>
                <w:rFonts w:cstheme="minorHAnsi"/>
                <w:bCs/>
              </w:rPr>
              <w:t>Report Author:</w:t>
            </w:r>
          </w:p>
        </w:tc>
        <w:tc>
          <w:tcPr>
            <w:tcW w:w="3852" w:type="dxa"/>
          </w:tcPr>
          <w:p w14:paraId="09119663" w14:textId="77777777" w:rsidR="00D4431F" w:rsidRPr="00D4431F" w:rsidRDefault="00D0324F" w:rsidP="00D4431F">
            <w:pPr>
              <w:spacing w:line="240" w:lineRule="auto"/>
              <w:jc w:val="both"/>
              <w:rPr>
                <w:rFonts w:cstheme="minorHAnsi"/>
                <w:bCs/>
              </w:rPr>
            </w:pPr>
            <w:r w:rsidRPr="00D4431F">
              <w:rPr>
                <w:rFonts w:cstheme="minorHAnsi"/>
                <w:bCs/>
              </w:rPr>
              <w:t>Email:</w:t>
            </w:r>
          </w:p>
        </w:tc>
        <w:tc>
          <w:tcPr>
            <w:tcW w:w="1667" w:type="dxa"/>
            <w:shd w:val="clear" w:color="auto" w:fill="auto"/>
          </w:tcPr>
          <w:p w14:paraId="02C30186" w14:textId="77777777" w:rsidR="00D4431F" w:rsidRPr="00D4431F" w:rsidRDefault="00D0324F" w:rsidP="00D4431F">
            <w:pPr>
              <w:spacing w:line="240" w:lineRule="auto"/>
              <w:jc w:val="both"/>
              <w:rPr>
                <w:rFonts w:cstheme="minorHAnsi"/>
                <w:bCs/>
              </w:rPr>
            </w:pPr>
            <w:r w:rsidRPr="00D4431F">
              <w:rPr>
                <w:rFonts w:cstheme="minorHAnsi"/>
                <w:bCs/>
              </w:rPr>
              <w:t>Telephone:</w:t>
            </w:r>
          </w:p>
        </w:tc>
        <w:tc>
          <w:tcPr>
            <w:tcW w:w="1318" w:type="dxa"/>
            <w:shd w:val="clear" w:color="auto" w:fill="auto"/>
          </w:tcPr>
          <w:p w14:paraId="0E1E35F1" w14:textId="77777777" w:rsidR="00D4431F" w:rsidRPr="00D4431F" w:rsidRDefault="00D0324F" w:rsidP="00D4431F">
            <w:pPr>
              <w:spacing w:line="240" w:lineRule="auto"/>
              <w:jc w:val="both"/>
              <w:rPr>
                <w:rFonts w:cstheme="minorHAnsi"/>
                <w:bCs/>
              </w:rPr>
            </w:pPr>
            <w:r w:rsidRPr="00D4431F">
              <w:rPr>
                <w:rFonts w:cstheme="minorHAnsi"/>
                <w:bCs/>
              </w:rPr>
              <w:t>Date:</w:t>
            </w:r>
          </w:p>
        </w:tc>
      </w:tr>
      <w:tr w:rsidR="002C7420" w14:paraId="5DC79208" w14:textId="77777777" w:rsidTr="00A75809">
        <w:tc>
          <w:tcPr>
            <w:tcW w:w="3115" w:type="dxa"/>
            <w:shd w:val="clear" w:color="auto" w:fill="auto"/>
            <w:vAlign w:val="center"/>
          </w:tcPr>
          <w:p w14:paraId="2B62FFCB" w14:textId="4A6B9AAA" w:rsidR="00D4431F" w:rsidRPr="00D4431F" w:rsidRDefault="00D0324F" w:rsidP="00CA7A98">
            <w:pPr>
              <w:spacing w:after="0"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 Michael Johnson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 xml:space="preserve">Interim Shared Services Lead - Transformation and </w:t>
            </w:r>
            <w:r>
              <w:rPr>
                <w:rFonts w:cstheme="minorHAnsi"/>
                <w:bCs/>
              </w:rPr>
              <w:t>Partnerships, Policy Officer (Engagement)</w:t>
            </w:r>
            <w:r>
              <w:rPr>
                <w:rFonts w:cstheme="minorHAnsi"/>
                <w:bCs/>
              </w:rPr>
              <w:fldChar w:fldCharType="end"/>
            </w:r>
          </w:p>
        </w:tc>
        <w:tc>
          <w:tcPr>
            <w:tcW w:w="3852" w:type="dxa"/>
          </w:tcPr>
          <w:p w14:paraId="0FFBDB1A" w14:textId="712ED20F" w:rsidR="00D4431F" w:rsidRPr="00D4431F" w:rsidRDefault="00D0324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 mjohnson@southribble.gov.uk</w:t>
            </w:r>
            <w:r>
              <w:rPr>
                <w:rFonts w:cstheme="minorHAnsi"/>
                <w:bCs/>
              </w:rPr>
              <w:fldChar w:fldCharType="end"/>
            </w:r>
          </w:p>
        </w:tc>
        <w:tc>
          <w:tcPr>
            <w:tcW w:w="1667" w:type="dxa"/>
            <w:shd w:val="clear" w:color="auto" w:fill="auto"/>
          </w:tcPr>
          <w:p w14:paraId="4C112B71" w14:textId="77777777" w:rsidR="00D4431F" w:rsidRPr="00D4431F" w:rsidRDefault="00D0324F" w:rsidP="0042578B">
            <w:pPr>
              <w:spacing w:line="240" w:lineRule="auto"/>
              <w:jc w:val="both"/>
              <w:rPr>
                <w:rFonts w:cstheme="minorHAnsi"/>
                <w:bCs/>
              </w:rPr>
            </w:pPr>
            <w:r w:rsidRPr="00D4431F">
              <w:rPr>
                <w:rFonts w:cstheme="minorHAnsi"/>
                <w:bCs/>
              </w:rPr>
              <w:t>01772</w:t>
            </w:r>
            <w:r w:rsidR="0042578B">
              <w:rPr>
                <w:rFonts w:cstheme="minorHAnsi"/>
                <w:bCs/>
              </w:rPr>
              <w:t xml:space="preserve"> </w:t>
            </w:r>
            <w:r w:rsidRPr="00D4431F">
              <w:rPr>
                <w:rFonts w:cstheme="minorHAnsi"/>
                <w:bCs/>
              </w:rPr>
              <w:t>62</w:t>
            </w:r>
            <w:r w:rsidR="0042578B">
              <w:rPr>
                <w:rFonts w:cstheme="minorHAnsi"/>
                <w:bCs/>
              </w:rPr>
              <w:t xml:space="preserve"> 5625</w:t>
            </w:r>
          </w:p>
        </w:tc>
        <w:tc>
          <w:tcPr>
            <w:tcW w:w="1318" w:type="dxa"/>
            <w:shd w:val="clear" w:color="auto" w:fill="auto"/>
          </w:tcPr>
          <w:p w14:paraId="49BC7454" w14:textId="77777777" w:rsidR="00D4431F" w:rsidRPr="00D4431F" w:rsidRDefault="00D0324F" w:rsidP="00D4431F">
            <w:pPr>
              <w:spacing w:line="240" w:lineRule="auto"/>
              <w:jc w:val="both"/>
              <w:rPr>
                <w:rFonts w:cstheme="minorHAnsi"/>
                <w:bCs/>
              </w:rPr>
            </w:pPr>
            <w:r>
              <w:rPr>
                <w:rFonts w:cstheme="minorHAnsi"/>
                <w:bCs/>
              </w:rPr>
              <w:t>15</w:t>
            </w:r>
            <w:r w:rsidR="00C23BC9">
              <w:rPr>
                <w:rFonts w:cstheme="minorHAnsi"/>
                <w:bCs/>
              </w:rPr>
              <w:t>/0</w:t>
            </w:r>
            <w:r>
              <w:rPr>
                <w:rFonts w:cstheme="minorHAnsi"/>
                <w:bCs/>
              </w:rPr>
              <w:t>8</w:t>
            </w:r>
            <w:r w:rsidR="00C23BC9">
              <w:rPr>
                <w:rFonts w:cstheme="minorHAnsi"/>
                <w:bCs/>
              </w:rPr>
              <w:t>/2022</w:t>
            </w:r>
          </w:p>
        </w:tc>
      </w:tr>
    </w:tbl>
    <w:p w14:paraId="4C3A1CBD" w14:textId="77777777" w:rsidR="000C1358" w:rsidRDefault="000C1358">
      <w:pPr>
        <w:rPr>
          <w:rFonts w:cstheme="minorHAnsi"/>
          <w:bCs/>
          <w:color w:val="000000" w:themeColor="text1"/>
          <w:lang w:val="en-US"/>
        </w:rPr>
        <w:sectPr w:rsidR="000C1358" w:rsidSect="00D4431F">
          <w:pgSz w:w="11906" w:h="16838"/>
          <w:pgMar w:top="1440" w:right="1440" w:bottom="1440" w:left="1440" w:header="708" w:footer="708" w:gutter="0"/>
          <w:cols w:space="708"/>
          <w:docGrid w:linePitch="360"/>
        </w:sectPr>
      </w:pPr>
    </w:p>
    <w:tbl>
      <w:tblPr>
        <w:tblpPr w:leftFromText="180" w:rightFromText="180" w:vertAnchor="text" w:horzAnchor="page" w:tblpX="391" w:tblpY="34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31"/>
        <w:gridCol w:w="755"/>
        <w:gridCol w:w="3070"/>
        <w:gridCol w:w="726"/>
        <w:gridCol w:w="2882"/>
      </w:tblGrid>
      <w:tr w:rsidR="002C7420" w14:paraId="79C2BD29" w14:textId="77777777" w:rsidTr="00A61B12">
        <w:trPr>
          <w:trHeight w:val="793"/>
        </w:trPr>
        <w:tc>
          <w:tcPr>
            <w:tcW w:w="830" w:type="dxa"/>
            <w:tcBorders>
              <w:right w:val="nil"/>
            </w:tcBorders>
            <w:shd w:val="clear" w:color="auto" w:fill="auto"/>
            <w:vAlign w:val="center"/>
          </w:tcPr>
          <w:p w14:paraId="6C6D64B6" w14:textId="77777777" w:rsidR="00A61B12" w:rsidRPr="00E52C0D" w:rsidRDefault="00D0324F" w:rsidP="00A61B12">
            <w:pPr>
              <w:widowControl w:val="0"/>
              <w:spacing w:after="160" w:line="259" w:lineRule="auto"/>
              <w:contextualSpacing/>
              <w:jc w:val="center"/>
              <w:outlineLvl w:val="0"/>
              <w:rPr>
                <w:rFonts w:ascii="Arial" w:eastAsia="Arial" w:hAnsi="Arial" w:cs="Arial"/>
                <w:b/>
                <w:color w:val="00B050"/>
              </w:rPr>
            </w:pPr>
            <w:r w:rsidRPr="00E52C0D">
              <w:rPr>
                <w:rFonts w:ascii="Wingdings 3" w:eastAsia="Arial" w:hAnsi="Wingdings 3" w:cs="Times New Roman"/>
                <w:color w:val="FF0000"/>
                <w:sz w:val="32"/>
              </w:rPr>
              <w:lastRenderedPageBreak/>
              <w:sym w:font="Wingdings 3" w:char="F070"/>
            </w:r>
          </w:p>
        </w:tc>
        <w:tc>
          <w:tcPr>
            <w:tcW w:w="2931" w:type="dxa"/>
            <w:tcBorders>
              <w:left w:val="nil"/>
            </w:tcBorders>
            <w:shd w:val="clear" w:color="auto" w:fill="auto"/>
            <w:vAlign w:val="center"/>
          </w:tcPr>
          <w:p w14:paraId="3BBD8318" w14:textId="77777777" w:rsidR="00A61B12" w:rsidRPr="00E52C0D" w:rsidRDefault="00D0324F"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outside threshold (5%)</w:t>
            </w:r>
          </w:p>
        </w:tc>
        <w:tc>
          <w:tcPr>
            <w:tcW w:w="755" w:type="dxa"/>
            <w:tcBorders>
              <w:right w:val="nil"/>
            </w:tcBorders>
            <w:vAlign w:val="center"/>
          </w:tcPr>
          <w:p w14:paraId="705AF5A0" w14:textId="77777777" w:rsidR="00A61B12" w:rsidRPr="00E52C0D" w:rsidRDefault="00D0324F" w:rsidP="00A61B12">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3070" w:type="dxa"/>
            <w:tcBorders>
              <w:left w:val="nil"/>
            </w:tcBorders>
            <w:vAlign w:val="center"/>
          </w:tcPr>
          <w:p w14:paraId="6C8DE705" w14:textId="77777777" w:rsidR="00A61B12" w:rsidRPr="00E52C0D" w:rsidRDefault="00D0324F"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but within threshold (5%)</w:t>
            </w:r>
          </w:p>
        </w:tc>
        <w:tc>
          <w:tcPr>
            <w:tcW w:w="726" w:type="dxa"/>
            <w:tcBorders>
              <w:right w:val="nil"/>
            </w:tcBorders>
            <w:vAlign w:val="center"/>
          </w:tcPr>
          <w:p w14:paraId="1AE49A3D" w14:textId="77777777" w:rsidR="00A61B12" w:rsidRPr="00E52C0D" w:rsidRDefault="00D0324F" w:rsidP="00A61B12">
            <w:pPr>
              <w:widowControl w:val="0"/>
              <w:spacing w:after="160" w:line="259" w:lineRule="auto"/>
              <w:contextualSpacing/>
              <w:outlineLvl w:val="0"/>
              <w:rPr>
                <w:rFonts w:ascii="Arial" w:eastAsia="Arial" w:hAnsi="Arial" w:cs="Arial"/>
                <w:bCs/>
                <w:color w:val="000000"/>
              </w:rPr>
            </w:pPr>
            <w:r w:rsidRPr="00E52C0D">
              <w:rPr>
                <w:rFonts w:ascii="Wingdings" w:eastAsia="Arial" w:hAnsi="Wingdings" w:cs="Times New Roman"/>
                <w:color w:val="00B050"/>
                <w:sz w:val="44"/>
              </w:rPr>
              <w:sym w:font="Wingdings" w:char="F0AB"/>
            </w:r>
          </w:p>
        </w:tc>
        <w:tc>
          <w:tcPr>
            <w:tcW w:w="2882" w:type="dxa"/>
            <w:tcBorders>
              <w:left w:val="nil"/>
            </w:tcBorders>
            <w:vAlign w:val="center"/>
          </w:tcPr>
          <w:p w14:paraId="4EFDCD88" w14:textId="77777777" w:rsidR="00A61B12" w:rsidRPr="00E52C0D" w:rsidRDefault="00D0324F"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14:paraId="3EDFB72B" w14:textId="77777777" w:rsidR="00AD596E" w:rsidRDefault="00D0324F" w:rsidP="0027069D">
      <w:pPr>
        <w:pStyle w:val="Heading2"/>
        <w:spacing w:before="0" w:beforeAutospacing="0"/>
        <w:ind w:left="-993"/>
        <w:rPr>
          <w:rFonts w:asciiTheme="majorHAnsi" w:hAnsiTheme="majorHAnsi" w:cstheme="majorHAnsi"/>
          <w:sz w:val="22"/>
          <w:szCs w:val="22"/>
        </w:rPr>
      </w:pPr>
      <w:r w:rsidRPr="00887342">
        <w:rPr>
          <w:rFonts w:asciiTheme="majorHAnsi" w:hAnsiTheme="majorHAnsi" w:cstheme="majorHAnsi"/>
          <w:sz w:val="22"/>
          <w:szCs w:val="22"/>
        </w:rPr>
        <w:t>Appendix 1 – Performance of the Corporate Strategy Measures</w:t>
      </w:r>
    </w:p>
    <w:tbl>
      <w:tblPr>
        <w:tblpPr w:leftFromText="180" w:rightFromText="180" w:vertAnchor="text" w:horzAnchor="page" w:tblpX="376" w:tblpY="757"/>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559"/>
        <w:gridCol w:w="1413"/>
        <w:gridCol w:w="1134"/>
        <w:gridCol w:w="1182"/>
      </w:tblGrid>
      <w:tr w:rsidR="002C7420" w14:paraId="0B7BF9F2" w14:textId="77777777" w:rsidTr="00FB1ABE">
        <w:trPr>
          <w:trHeight w:val="552"/>
        </w:trPr>
        <w:tc>
          <w:tcPr>
            <w:tcW w:w="3544" w:type="dxa"/>
            <w:shd w:val="clear" w:color="auto" w:fill="808080" w:themeFill="background1" w:themeFillShade="80"/>
            <w:vAlign w:val="center"/>
          </w:tcPr>
          <w:p w14:paraId="2782CE68" w14:textId="77777777" w:rsidR="00A61B12" w:rsidRPr="00FB1ABE" w:rsidRDefault="00D0324F" w:rsidP="00A61B12">
            <w:pPr>
              <w:widowControl w:val="0"/>
              <w:spacing w:after="0" w:line="240" w:lineRule="auto"/>
              <w:outlineLvl w:val="0"/>
              <w:rPr>
                <w:rFonts w:eastAsia="Calibri" w:cs="Times New Roman"/>
                <w:b/>
                <w:bCs/>
                <w:color w:val="FFFFFF" w:themeColor="background1"/>
              </w:rPr>
            </w:pPr>
            <w:r w:rsidRPr="00FB1ABE">
              <w:rPr>
                <w:rFonts w:eastAsia="Calibri" w:cs="Times New Roman"/>
                <w:b/>
                <w:bCs/>
                <w:color w:val="FFFFFF" w:themeColor="background1"/>
              </w:rPr>
              <w:t>Indicator Name</w:t>
            </w:r>
          </w:p>
        </w:tc>
        <w:tc>
          <w:tcPr>
            <w:tcW w:w="1134" w:type="dxa"/>
            <w:shd w:val="clear" w:color="auto" w:fill="808080" w:themeFill="background1" w:themeFillShade="80"/>
            <w:vAlign w:val="center"/>
          </w:tcPr>
          <w:p w14:paraId="603520D4" w14:textId="77777777" w:rsidR="00A61B12" w:rsidRPr="00FB1ABE" w:rsidRDefault="00D0324F" w:rsidP="00A61B12">
            <w:pPr>
              <w:widowControl w:val="0"/>
              <w:spacing w:after="0" w:line="240" w:lineRule="auto"/>
              <w:jc w:val="center"/>
              <w:outlineLvl w:val="0"/>
              <w:rPr>
                <w:rFonts w:eastAsia="Calibri" w:cs="Times New Roman"/>
                <w:b/>
                <w:bCs/>
                <w:color w:val="FFFFFF" w:themeColor="background1"/>
              </w:rPr>
            </w:pPr>
            <w:r w:rsidRPr="00FB1ABE">
              <w:rPr>
                <w:rFonts w:eastAsia="Calibri" w:cs="Times New Roman"/>
                <w:b/>
                <w:bCs/>
                <w:color w:val="FFFFFF" w:themeColor="background1"/>
              </w:rPr>
              <w:t>Polarity</w:t>
            </w:r>
          </w:p>
        </w:tc>
        <w:tc>
          <w:tcPr>
            <w:tcW w:w="1276" w:type="dxa"/>
            <w:shd w:val="clear" w:color="auto" w:fill="808080" w:themeFill="background1" w:themeFillShade="80"/>
            <w:vAlign w:val="center"/>
          </w:tcPr>
          <w:p w14:paraId="713955EE" w14:textId="77777777" w:rsidR="00A61B12" w:rsidRPr="00FB1ABE" w:rsidRDefault="00D0324F" w:rsidP="00A61B12">
            <w:pPr>
              <w:widowControl w:val="0"/>
              <w:spacing w:after="0" w:line="240" w:lineRule="auto"/>
              <w:jc w:val="center"/>
              <w:outlineLvl w:val="0"/>
              <w:rPr>
                <w:rFonts w:eastAsia="Calibri" w:cs="Times New Roman"/>
                <w:b/>
                <w:bCs/>
                <w:color w:val="FFFFFF" w:themeColor="background1"/>
              </w:rPr>
            </w:pPr>
            <w:r w:rsidRPr="00FB1ABE">
              <w:rPr>
                <w:rFonts w:eastAsia="Calibri" w:cs="Times New Roman"/>
                <w:b/>
                <w:bCs/>
                <w:color w:val="FFFFFF" w:themeColor="background1"/>
              </w:rPr>
              <w:t>Target</w:t>
            </w:r>
          </w:p>
        </w:tc>
        <w:tc>
          <w:tcPr>
            <w:tcW w:w="1559" w:type="dxa"/>
            <w:shd w:val="clear" w:color="auto" w:fill="808080" w:themeFill="background1" w:themeFillShade="80"/>
            <w:vAlign w:val="center"/>
          </w:tcPr>
          <w:p w14:paraId="3FA28166" w14:textId="447F91C4" w:rsidR="00A61B12" w:rsidRPr="00FB1ABE" w:rsidRDefault="00D0324F" w:rsidP="00A61B12">
            <w:pPr>
              <w:widowControl w:val="0"/>
              <w:spacing w:after="0" w:line="240" w:lineRule="auto"/>
              <w:jc w:val="center"/>
              <w:outlineLvl w:val="0"/>
              <w:rPr>
                <w:rFonts w:eastAsia="Calibri" w:cs="Times New Roman"/>
                <w:b/>
                <w:bCs/>
                <w:color w:val="FFFFFF" w:themeColor="background1"/>
              </w:rPr>
            </w:pPr>
            <w:r>
              <w:rPr>
                <w:rFonts w:eastAsia="Calibri" w:cs="Times New Roman"/>
                <w:b/>
                <w:bCs/>
                <w:color w:val="FFFFFF" w:themeColor="background1"/>
              </w:rPr>
              <w:t>Previous Quarter (</w:t>
            </w:r>
            <w:r w:rsidRPr="00D93010">
              <w:rPr>
                <w:rFonts w:eastAsia="Calibri" w:cs="Times New Roman"/>
                <w:b/>
                <w:bCs/>
                <w:i/>
                <w:iCs/>
                <w:color w:val="FFFFFF" w:themeColor="background1"/>
              </w:rPr>
              <w:t>Reported</w:t>
            </w:r>
            <w:r>
              <w:rPr>
                <w:rFonts w:eastAsia="Calibri" w:cs="Times New Roman"/>
                <w:b/>
                <w:bCs/>
                <w:color w:val="FFFFFF" w:themeColor="background1"/>
              </w:rPr>
              <w:t>)</w:t>
            </w:r>
            <w:r w:rsidR="00382D6D" w:rsidRPr="00FB1ABE">
              <w:rPr>
                <w:rFonts w:eastAsia="Calibri" w:cs="Times New Roman"/>
                <w:b/>
                <w:bCs/>
                <w:color w:val="FFFFFF" w:themeColor="background1"/>
              </w:rPr>
              <w:t xml:space="preserve"> </w:t>
            </w:r>
          </w:p>
        </w:tc>
        <w:tc>
          <w:tcPr>
            <w:tcW w:w="1413" w:type="dxa"/>
            <w:shd w:val="clear" w:color="auto" w:fill="808080" w:themeFill="background1" w:themeFillShade="80"/>
            <w:vAlign w:val="center"/>
          </w:tcPr>
          <w:p w14:paraId="584AFC4C" w14:textId="77777777" w:rsidR="003A6C84" w:rsidRPr="00FB1ABE" w:rsidRDefault="00D0324F" w:rsidP="003A6C84">
            <w:pPr>
              <w:spacing w:after="0" w:line="240" w:lineRule="auto"/>
              <w:jc w:val="center"/>
              <w:rPr>
                <w:b/>
                <w:bCs/>
                <w:color w:val="FFFFFF" w:themeColor="background1"/>
              </w:rPr>
            </w:pPr>
            <w:r w:rsidRPr="00FB1ABE">
              <w:rPr>
                <w:b/>
                <w:bCs/>
                <w:color w:val="FFFFFF" w:themeColor="background1"/>
              </w:rPr>
              <w:t>Quarter 1</w:t>
            </w:r>
          </w:p>
          <w:p w14:paraId="4FBDCC12" w14:textId="77777777" w:rsidR="00A61B12" w:rsidRPr="00FB1ABE" w:rsidRDefault="00D0324F" w:rsidP="003A6C84">
            <w:pPr>
              <w:widowControl w:val="0"/>
              <w:spacing w:after="0" w:line="240" w:lineRule="auto"/>
              <w:jc w:val="center"/>
              <w:outlineLvl w:val="0"/>
              <w:rPr>
                <w:rFonts w:eastAsia="Calibri" w:cs="Times New Roman"/>
                <w:b/>
                <w:bCs/>
                <w:color w:val="FFFFFF" w:themeColor="background1"/>
              </w:rPr>
            </w:pPr>
            <w:r w:rsidRPr="00FB1ABE">
              <w:rPr>
                <w:b/>
                <w:bCs/>
                <w:color w:val="FFFFFF" w:themeColor="background1"/>
              </w:rPr>
              <w:t>2022/23</w:t>
            </w:r>
          </w:p>
        </w:tc>
        <w:tc>
          <w:tcPr>
            <w:tcW w:w="1134" w:type="dxa"/>
            <w:shd w:val="clear" w:color="auto" w:fill="808080" w:themeFill="background1" w:themeFillShade="80"/>
            <w:vAlign w:val="center"/>
          </w:tcPr>
          <w:p w14:paraId="3F4AADEC" w14:textId="77777777" w:rsidR="00A61B12" w:rsidRPr="00FB1ABE" w:rsidRDefault="00D0324F" w:rsidP="00A61B12">
            <w:pPr>
              <w:widowControl w:val="0"/>
              <w:spacing w:after="0" w:line="240" w:lineRule="auto"/>
              <w:jc w:val="center"/>
              <w:outlineLvl w:val="0"/>
              <w:rPr>
                <w:rFonts w:eastAsia="Calibri" w:cs="Times New Roman"/>
                <w:b/>
                <w:bCs/>
                <w:color w:val="FFFFFF" w:themeColor="background1"/>
              </w:rPr>
            </w:pPr>
            <w:r w:rsidRPr="00FB1ABE">
              <w:rPr>
                <w:rFonts w:eastAsia="Calibri" w:cs="Times New Roman"/>
                <w:b/>
                <w:bCs/>
                <w:color w:val="FFFFFF" w:themeColor="background1"/>
              </w:rPr>
              <w:t>Symbol</w:t>
            </w:r>
          </w:p>
        </w:tc>
        <w:tc>
          <w:tcPr>
            <w:tcW w:w="1182" w:type="dxa"/>
            <w:shd w:val="clear" w:color="auto" w:fill="808080" w:themeFill="background1" w:themeFillShade="80"/>
            <w:vAlign w:val="center"/>
          </w:tcPr>
          <w:p w14:paraId="2EFF1957" w14:textId="77777777" w:rsidR="00A61B12" w:rsidRPr="00FB1ABE" w:rsidRDefault="00D0324F" w:rsidP="00A61B12">
            <w:pPr>
              <w:widowControl w:val="0"/>
              <w:spacing w:after="0" w:line="240" w:lineRule="auto"/>
              <w:jc w:val="center"/>
              <w:outlineLvl w:val="0"/>
              <w:rPr>
                <w:rFonts w:eastAsia="Calibri" w:cs="Times New Roman"/>
                <w:b/>
                <w:bCs/>
                <w:color w:val="FFFFFF" w:themeColor="background1"/>
              </w:rPr>
            </w:pPr>
            <w:r w:rsidRPr="00FB1ABE">
              <w:rPr>
                <w:rFonts w:eastAsia="Calibri" w:cs="Times New Roman"/>
                <w:b/>
                <w:bCs/>
                <w:color w:val="FFFFFF" w:themeColor="background1"/>
              </w:rPr>
              <w:t>Trend</w:t>
            </w:r>
          </w:p>
        </w:tc>
      </w:tr>
      <w:tr w:rsidR="002C7420" w14:paraId="15250E33" w14:textId="77777777" w:rsidTr="00A61B12">
        <w:trPr>
          <w:trHeight w:val="397"/>
        </w:trPr>
        <w:tc>
          <w:tcPr>
            <w:tcW w:w="11242" w:type="dxa"/>
            <w:gridSpan w:val="7"/>
            <w:tcBorders>
              <w:right w:val="single" w:sz="8" w:space="0" w:color="auto"/>
            </w:tcBorders>
            <w:shd w:val="clear" w:color="auto" w:fill="auto"/>
            <w:vAlign w:val="center"/>
          </w:tcPr>
          <w:p w14:paraId="2E307C80" w14:textId="77777777" w:rsidR="00A61B12" w:rsidRPr="00F12C84" w:rsidRDefault="00D0324F" w:rsidP="00A61B12">
            <w:pPr>
              <w:widowControl w:val="0"/>
              <w:spacing w:line="256" w:lineRule="auto"/>
              <w:contextualSpacing/>
              <w:outlineLvl w:val="0"/>
              <w:rPr>
                <w:rFonts w:eastAsia="Calibri" w:cs="Times New Roman"/>
                <w:b/>
                <w:bCs/>
                <w:color w:val="FF0000"/>
                <w:sz w:val="24"/>
                <w:szCs w:val="24"/>
              </w:rPr>
            </w:pPr>
            <w:r w:rsidRPr="00F12C84">
              <w:rPr>
                <w:rFonts w:eastAsia="Calibri" w:cs="Times New Roman"/>
                <w:b/>
                <w:bCs/>
                <w:color w:val="0070C0"/>
                <w:sz w:val="24"/>
                <w:szCs w:val="24"/>
              </w:rPr>
              <w:t xml:space="preserve">An Exemplary </w:t>
            </w:r>
            <w:r w:rsidRPr="00F12C84">
              <w:rPr>
                <w:rFonts w:eastAsia="Calibri" w:cs="Times New Roman"/>
                <w:b/>
                <w:bCs/>
                <w:color w:val="0070C0"/>
                <w:sz w:val="24"/>
                <w:szCs w:val="24"/>
              </w:rPr>
              <w:t>Council</w:t>
            </w:r>
          </w:p>
        </w:tc>
      </w:tr>
      <w:tr w:rsidR="002C7420" w14:paraId="7A47B83D" w14:textId="77777777" w:rsidTr="00D914B0">
        <w:trPr>
          <w:trHeight w:val="506"/>
        </w:trPr>
        <w:tc>
          <w:tcPr>
            <w:tcW w:w="3544" w:type="dxa"/>
            <w:shd w:val="clear" w:color="auto" w:fill="auto"/>
            <w:vAlign w:val="center"/>
          </w:tcPr>
          <w:p w14:paraId="499E69E2" w14:textId="77777777" w:rsidR="00A61B12" w:rsidRPr="00D914B0" w:rsidRDefault="00D0324F" w:rsidP="00A61B12">
            <w:pPr>
              <w:widowControl w:val="0"/>
              <w:spacing w:line="256" w:lineRule="auto"/>
              <w:contextualSpacing/>
              <w:outlineLvl w:val="0"/>
              <w:rPr>
                <w:rFonts w:eastAsia="Calibri"/>
              </w:rPr>
            </w:pPr>
            <w:bookmarkStart w:id="10" w:name="_Hlk78461540"/>
            <w:r w:rsidRPr="00D914B0">
              <w:rPr>
                <w:rFonts w:eastAsia="Calibri"/>
              </w:rPr>
              <w:t xml:space="preserve">At least 40% of service requests will be received via self-service channels </w:t>
            </w:r>
            <w:bookmarkEnd w:id="10"/>
          </w:p>
        </w:tc>
        <w:tc>
          <w:tcPr>
            <w:tcW w:w="1134" w:type="dxa"/>
            <w:vAlign w:val="center"/>
          </w:tcPr>
          <w:p w14:paraId="5D50D526" w14:textId="77777777" w:rsidR="00A61B12" w:rsidRPr="00F12C84" w:rsidRDefault="00D0324F" w:rsidP="00A61B12">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010DE8AD" w14:textId="77777777" w:rsidR="00A61B12" w:rsidRPr="00F12C84" w:rsidRDefault="00D0324F" w:rsidP="00A61B12">
            <w:pPr>
              <w:widowControl w:val="0"/>
              <w:spacing w:line="256" w:lineRule="auto"/>
              <w:contextualSpacing/>
              <w:jc w:val="center"/>
              <w:outlineLvl w:val="0"/>
              <w:rPr>
                <w:rFonts w:eastAsia="Calibri" w:cs="Times New Roman"/>
              </w:rPr>
            </w:pPr>
            <w:r>
              <w:rPr>
                <w:rFonts w:eastAsia="Calibri" w:cs="Times New Roman"/>
              </w:rPr>
              <w:t>40%</w:t>
            </w:r>
          </w:p>
        </w:tc>
        <w:tc>
          <w:tcPr>
            <w:tcW w:w="1559" w:type="dxa"/>
            <w:vAlign w:val="center"/>
          </w:tcPr>
          <w:p w14:paraId="0DA3EE79" w14:textId="77777777" w:rsidR="00A61B12" w:rsidRPr="00D914B0" w:rsidRDefault="00D0324F" w:rsidP="00A61B12">
            <w:pPr>
              <w:widowControl w:val="0"/>
              <w:spacing w:line="256" w:lineRule="auto"/>
              <w:contextualSpacing/>
              <w:jc w:val="center"/>
              <w:outlineLvl w:val="0"/>
              <w:rPr>
                <w:rFonts w:eastAsia="Calibri" w:cs="Times New Roman"/>
              </w:rPr>
            </w:pPr>
            <w:r w:rsidRPr="00D914B0">
              <w:rPr>
                <w:rFonts w:eastAsia="Calibri" w:cs="Times New Roman"/>
              </w:rPr>
              <w:t>46.1</w:t>
            </w:r>
            <w:r w:rsidR="00C23BC9" w:rsidRPr="00D914B0">
              <w:rPr>
                <w:rFonts w:eastAsia="Calibri" w:cs="Times New Roman"/>
              </w:rPr>
              <w:t>%</w:t>
            </w:r>
          </w:p>
          <w:p w14:paraId="65003F38" w14:textId="77777777" w:rsidR="00A61B12" w:rsidRPr="00D914B0" w:rsidRDefault="00D0324F" w:rsidP="00A61B12">
            <w:pPr>
              <w:widowControl w:val="0"/>
              <w:spacing w:line="256" w:lineRule="auto"/>
              <w:contextualSpacing/>
              <w:jc w:val="center"/>
              <w:outlineLvl w:val="0"/>
              <w:rPr>
                <w:rFonts w:eastAsia="Calibri" w:cs="Times New Roman"/>
              </w:rPr>
            </w:pPr>
            <w:r w:rsidRPr="00D914B0">
              <w:rPr>
                <w:rFonts w:eastAsia="Calibri" w:cs="Times New Roman"/>
              </w:rPr>
              <w:t>(Q</w:t>
            </w:r>
            <w:r w:rsidR="003A6C84" w:rsidRPr="00D914B0">
              <w:rPr>
                <w:rFonts w:eastAsia="Calibri" w:cs="Times New Roman"/>
              </w:rPr>
              <w:t>4:</w:t>
            </w:r>
            <w:r w:rsidRPr="00D914B0">
              <w:rPr>
                <w:rFonts w:eastAsia="Calibri" w:cs="Times New Roman"/>
              </w:rPr>
              <w:t>2021/22)</w:t>
            </w:r>
          </w:p>
        </w:tc>
        <w:tc>
          <w:tcPr>
            <w:tcW w:w="1413" w:type="dxa"/>
            <w:vAlign w:val="center"/>
          </w:tcPr>
          <w:p w14:paraId="55863394" w14:textId="77777777" w:rsidR="00A61B12" w:rsidRPr="00F12C84" w:rsidRDefault="00D0324F" w:rsidP="00A61B12">
            <w:pPr>
              <w:widowControl w:val="0"/>
              <w:spacing w:line="256" w:lineRule="auto"/>
              <w:contextualSpacing/>
              <w:jc w:val="center"/>
              <w:outlineLvl w:val="0"/>
              <w:rPr>
                <w:rFonts w:eastAsia="Calibri" w:cs="Times New Roman"/>
                <w:b/>
                <w:bCs/>
              </w:rPr>
            </w:pPr>
            <w:r>
              <w:rPr>
                <w:rFonts w:eastAsia="Calibri" w:cs="Times New Roman"/>
                <w:b/>
                <w:bCs/>
              </w:rPr>
              <w:t>41.8%</w:t>
            </w:r>
          </w:p>
        </w:tc>
        <w:tc>
          <w:tcPr>
            <w:tcW w:w="1134" w:type="dxa"/>
            <w:shd w:val="clear" w:color="auto" w:fill="auto"/>
            <w:vAlign w:val="center"/>
          </w:tcPr>
          <w:p w14:paraId="18758A09" w14:textId="77777777" w:rsidR="00A61B12" w:rsidRPr="00F12C84" w:rsidRDefault="00D0324F" w:rsidP="00A61B12">
            <w:pPr>
              <w:widowControl w:val="0"/>
              <w:spacing w:line="256" w:lineRule="auto"/>
              <w:contextualSpacing/>
              <w:jc w:val="center"/>
              <w:outlineLvl w:val="0"/>
              <w:rPr>
                <w:rFonts w:eastAsia="Arial" w:cs="Times New Roman"/>
                <w:lang w:val="en-US"/>
              </w:rPr>
            </w:pPr>
            <w:r w:rsidRPr="00E52C0D">
              <w:rPr>
                <w:rFonts w:ascii="Wingdings" w:eastAsia="Arial" w:hAnsi="Wingdings" w:cs="Times New Roman"/>
                <w:color w:val="00B050"/>
                <w:sz w:val="44"/>
              </w:rPr>
              <w:sym w:font="Wingdings" w:char="F0AB"/>
            </w:r>
          </w:p>
        </w:tc>
        <w:tc>
          <w:tcPr>
            <w:tcW w:w="1182" w:type="dxa"/>
            <w:shd w:val="clear" w:color="auto" w:fill="auto"/>
            <w:vAlign w:val="center"/>
          </w:tcPr>
          <w:p w14:paraId="703D49DE" w14:textId="77777777" w:rsidR="00A61B12" w:rsidRPr="00D55865" w:rsidRDefault="00D0324F" w:rsidP="00A61B12">
            <w:pPr>
              <w:widowControl w:val="0"/>
              <w:spacing w:line="256" w:lineRule="auto"/>
              <w:contextualSpacing/>
              <w:jc w:val="center"/>
              <w:outlineLvl w:val="0"/>
              <w:rPr>
                <w:rFonts w:eastAsia="Calibri" w:cs="Times New Roman"/>
                <w:b/>
                <w:bCs/>
                <w:sz w:val="16"/>
                <w:szCs w:val="16"/>
              </w:rPr>
            </w:pPr>
            <w:r w:rsidRPr="00FE12B1">
              <w:rPr>
                <w:rFonts w:eastAsia="Calibri" w:cs="Times New Roman"/>
                <w:b/>
                <w:bCs/>
                <w:color w:val="00B050"/>
                <w:sz w:val="20"/>
                <w:szCs w:val="20"/>
              </w:rPr>
              <w:t>Better than Q1 2021/22</w:t>
            </w:r>
          </w:p>
        </w:tc>
      </w:tr>
      <w:tr w:rsidR="002C7420" w14:paraId="0DFAD324" w14:textId="77777777" w:rsidTr="00D914B0">
        <w:trPr>
          <w:trHeight w:val="506"/>
        </w:trPr>
        <w:tc>
          <w:tcPr>
            <w:tcW w:w="3544" w:type="dxa"/>
            <w:shd w:val="clear" w:color="auto" w:fill="auto"/>
            <w:vAlign w:val="center"/>
          </w:tcPr>
          <w:p w14:paraId="2C740043" w14:textId="77777777" w:rsidR="000A503B" w:rsidRPr="00D914B0" w:rsidRDefault="00D0324F" w:rsidP="000A503B">
            <w:pPr>
              <w:widowControl w:val="0"/>
              <w:spacing w:line="256" w:lineRule="auto"/>
              <w:contextualSpacing/>
              <w:outlineLvl w:val="0"/>
              <w:rPr>
                <w:rFonts w:eastAsia="Calibri"/>
              </w:rPr>
            </w:pPr>
            <w:r w:rsidRPr="00D914B0">
              <w:rPr>
                <w:rFonts w:eastAsia="Calibri"/>
              </w:rPr>
              <w:t xml:space="preserve">The percentage of households living in fuel poverty will be better than the North West </w:t>
            </w:r>
            <w:r w:rsidRPr="00D914B0">
              <w:rPr>
                <w:rFonts w:eastAsia="Calibri"/>
              </w:rPr>
              <w:t>average</w:t>
            </w:r>
          </w:p>
        </w:tc>
        <w:tc>
          <w:tcPr>
            <w:tcW w:w="1134" w:type="dxa"/>
            <w:vAlign w:val="center"/>
          </w:tcPr>
          <w:p w14:paraId="793AC6CE" w14:textId="77777777" w:rsidR="000A503B" w:rsidRPr="00F12C84" w:rsidRDefault="00D0324F" w:rsidP="000A503B">
            <w:pPr>
              <w:widowControl w:val="0"/>
              <w:spacing w:line="256" w:lineRule="auto"/>
              <w:contextualSpacing/>
              <w:jc w:val="center"/>
              <w:outlineLvl w:val="0"/>
              <w:rPr>
                <w:rFonts w:eastAsia="Calibri" w:cs="Times New Roman"/>
              </w:rPr>
            </w:pPr>
            <w:r w:rsidRPr="00D914B0">
              <w:rPr>
                <w:rFonts w:eastAsia="Calibri" w:cs="Times New Roman"/>
              </w:rPr>
              <w:t>Smaller is better</w:t>
            </w:r>
          </w:p>
        </w:tc>
        <w:tc>
          <w:tcPr>
            <w:tcW w:w="1276" w:type="dxa"/>
            <w:shd w:val="clear" w:color="auto" w:fill="auto"/>
            <w:vAlign w:val="center"/>
          </w:tcPr>
          <w:p w14:paraId="5EE9BD14" w14:textId="77777777" w:rsidR="000A503B" w:rsidRDefault="00D0324F" w:rsidP="000A503B">
            <w:pPr>
              <w:widowControl w:val="0"/>
              <w:spacing w:line="256" w:lineRule="auto"/>
              <w:contextualSpacing/>
              <w:jc w:val="center"/>
              <w:outlineLvl w:val="0"/>
              <w:rPr>
                <w:rFonts w:eastAsia="Calibri" w:cs="Times New Roman"/>
              </w:rPr>
            </w:pPr>
            <w:r w:rsidRPr="00D914B0">
              <w:rPr>
                <w:rFonts w:eastAsia="Calibri" w:cs="Times New Roman"/>
              </w:rPr>
              <w:t>14.4%</w:t>
            </w:r>
          </w:p>
        </w:tc>
        <w:tc>
          <w:tcPr>
            <w:tcW w:w="1559" w:type="dxa"/>
            <w:vAlign w:val="center"/>
          </w:tcPr>
          <w:p w14:paraId="48078600" w14:textId="77777777" w:rsidR="000A503B" w:rsidRPr="00D914B0" w:rsidRDefault="00D0324F" w:rsidP="000A503B">
            <w:pPr>
              <w:widowControl w:val="0"/>
              <w:spacing w:line="256" w:lineRule="auto"/>
              <w:contextualSpacing/>
              <w:jc w:val="center"/>
              <w:outlineLvl w:val="0"/>
              <w:rPr>
                <w:rFonts w:eastAsia="Calibri" w:cs="Times New Roman"/>
              </w:rPr>
            </w:pPr>
            <w:r w:rsidRPr="00D914B0">
              <w:rPr>
                <w:rFonts w:eastAsia="Calibri" w:cs="Times New Roman"/>
              </w:rPr>
              <w:t xml:space="preserve">10.8% </w:t>
            </w:r>
          </w:p>
          <w:p w14:paraId="63AC90C1" w14:textId="77777777" w:rsidR="000A503B" w:rsidRPr="00D914B0" w:rsidRDefault="00D0324F" w:rsidP="000A503B">
            <w:pPr>
              <w:widowControl w:val="0"/>
              <w:spacing w:line="256" w:lineRule="auto"/>
              <w:contextualSpacing/>
              <w:jc w:val="center"/>
              <w:outlineLvl w:val="0"/>
              <w:rPr>
                <w:rFonts w:eastAsia="Calibri" w:cs="Times New Roman"/>
              </w:rPr>
            </w:pPr>
            <w:r w:rsidRPr="00D914B0">
              <w:rPr>
                <w:rFonts w:eastAsia="Calibri" w:cs="Times New Roman"/>
              </w:rPr>
              <w:t>(Q1 2021/22)</w:t>
            </w:r>
          </w:p>
        </w:tc>
        <w:tc>
          <w:tcPr>
            <w:tcW w:w="1413" w:type="dxa"/>
            <w:vAlign w:val="center"/>
          </w:tcPr>
          <w:p w14:paraId="6E3A2563" w14:textId="77777777" w:rsidR="000A503B" w:rsidRPr="00F12C84" w:rsidRDefault="00D0324F" w:rsidP="000A503B">
            <w:pPr>
              <w:widowControl w:val="0"/>
              <w:spacing w:line="256" w:lineRule="auto"/>
              <w:contextualSpacing/>
              <w:jc w:val="center"/>
              <w:outlineLvl w:val="0"/>
              <w:rPr>
                <w:rFonts w:eastAsia="Calibri" w:cs="Times New Roman"/>
                <w:b/>
                <w:bCs/>
              </w:rPr>
            </w:pPr>
            <w:r w:rsidRPr="00D914B0">
              <w:rPr>
                <w:rFonts w:eastAsia="Calibri" w:cs="Times New Roman"/>
                <w:b/>
                <w:bCs/>
              </w:rPr>
              <w:t>10.5%</w:t>
            </w:r>
          </w:p>
        </w:tc>
        <w:tc>
          <w:tcPr>
            <w:tcW w:w="1134" w:type="dxa"/>
            <w:shd w:val="clear" w:color="auto" w:fill="auto"/>
            <w:vAlign w:val="center"/>
          </w:tcPr>
          <w:p w14:paraId="47B928AC" w14:textId="77777777" w:rsidR="000A503B" w:rsidRPr="00F12C84" w:rsidRDefault="00D0324F" w:rsidP="000A503B">
            <w:pPr>
              <w:widowControl w:val="0"/>
              <w:spacing w:line="256" w:lineRule="auto"/>
              <w:contextualSpacing/>
              <w:jc w:val="center"/>
              <w:outlineLvl w:val="0"/>
              <w:rPr>
                <w:rFonts w:eastAsia="Arial" w:cs="Times New Roman"/>
                <w:lang w:val="en-US"/>
              </w:rPr>
            </w:pPr>
            <w:r w:rsidRPr="00E52C0D">
              <w:rPr>
                <w:rFonts w:ascii="Wingdings" w:eastAsia="Arial" w:hAnsi="Wingdings" w:cs="Times New Roman"/>
                <w:color w:val="00B050"/>
                <w:sz w:val="44"/>
              </w:rPr>
              <w:sym w:font="Wingdings" w:char="F0AB"/>
            </w:r>
          </w:p>
        </w:tc>
        <w:tc>
          <w:tcPr>
            <w:tcW w:w="1182" w:type="dxa"/>
            <w:shd w:val="clear" w:color="auto" w:fill="auto"/>
            <w:vAlign w:val="center"/>
          </w:tcPr>
          <w:p w14:paraId="255A22EE" w14:textId="77777777" w:rsidR="000A503B" w:rsidRPr="00D55865" w:rsidRDefault="00D0324F" w:rsidP="000A503B">
            <w:pPr>
              <w:widowControl w:val="0"/>
              <w:spacing w:line="256" w:lineRule="auto"/>
              <w:contextualSpacing/>
              <w:jc w:val="center"/>
              <w:outlineLvl w:val="0"/>
              <w:rPr>
                <w:rFonts w:eastAsia="Calibri" w:cs="Times New Roman"/>
                <w:b/>
                <w:bCs/>
                <w:sz w:val="16"/>
                <w:szCs w:val="16"/>
              </w:rPr>
            </w:pPr>
            <w:r w:rsidRPr="00FE12B1">
              <w:rPr>
                <w:rFonts w:eastAsia="Calibri" w:cs="Times New Roman"/>
                <w:b/>
                <w:bCs/>
                <w:color w:val="00B050"/>
                <w:sz w:val="20"/>
                <w:szCs w:val="20"/>
              </w:rPr>
              <w:t>Better than Q1 2021/22</w:t>
            </w:r>
          </w:p>
        </w:tc>
      </w:tr>
      <w:tr w:rsidR="002C7420" w14:paraId="33634EA0" w14:textId="77777777" w:rsidTr="00A61B12">
        <w:trPr>
          <w:trHeight w:val="397"/>
        </w:trPr>
        <w:tc>
          <w:tcPr>
            <w:tcW w:w="11242" w:type="dxa"/>
            <w:gridSpan w:val="7"/>
            <w:tcBorders>
              <w:right w:val="single" w:sz="8" w:space="0" w:color="auto"/>
            </w:tcBorders>
            <w:shd w:val="clear" w:color="auto" w:fill="auto"/>
            <w:vAlign w:val="center"/>
          </w:tcPr>
          <w:p w14:paraId="6A82B4E9" w14:textId="77777777" w:rsidR="000A503B" w:rsidRPr="00F12C84" w:rsidRDefault="00D0324F" w:rsidP="000A503B">
            <w:pPr>
              <w:widowControl w:val="0"/>
              <w:spacing w:line="256" w:lineRule="auto"/>
              <w:contextualSpacing/>
              <w:outlineLvl w:val="0"/>
              <w:rPr>
                <w:rFonts w:eastAsia="Calibri" w:cs="Times New Roman"/>
                <w:sz w:val="16"/>
                <w:szCs w:val="16"/>
              </w:rPr>
            </w:pPr>
            <w:r w:rsidRPr="00F12C84">
              <w:rPr>
                <w:rFonts w:eastAsia="Calibri" w:cs="Times New Roman"/>
                <w:b/>
                <w:bCs/>
                <w:color w:val="FF0000"/>
                <w:sz w:val="24"/>
              </w:rPr>
              <w:t>Thriving Communities</w:t>
            </w:r>
          </w:p>
        </w:tc>
      </w:tr>
      <w:tr w:rsidR="002C7420" w14:paraId="27EC4736" w14:textId="77777777" w:rsidTr="00DC66C7">
        <w:trPr>
          <w:trHeight w:val="1079"/>
        </w:trPr>
        <w:tc>
          <w:tcPr>
            <w:tcW w:w="3544" w:type="dxa"/>
            <w:tcBorders>
              <w:right w:val="single" w:sz="8" w:space="0" w:color="auto"/>
            </w:tcBorders>
            <w:shd w:val="clear" w:color="auto" w:fill="auto"/>
            <w:vAlign w:val="center"/>
          </w:tcPr>
          <w:p w14:paraId="03CC0CE5" w14:textId="77777777" w:rsidR="000A503B" w:rsidRPr="00D914B0" w:rsidRDefault="00D0324F" w:rsidP="000A503B">
            <w:pPr>
              <w:widowControl w:val="0"/>
              <w:spacing w:line="256" w:lineRule="auto"/>
              <w:contextualSpacing/>
              <w:outlineLvl w:val="0"/>
              <w:rPr>
                <w:rFonts w:eastAsia="Calibri"/>
              </w:rPr>
            </w:pPr>
            <w:r w:rsidRPr="00D914B0">
              <w:rPr>
                <w:rFonts w:eastAsia="Calibri"/>
              </w:rPr>
              <w:t>Number of new savers with Unify Credit Union in South Ribble</w:t>
            </w:r>
          </w:p>
        </w:tc>
        <w:tc>
          <w:tcPr>
            <w:tcW w:w="1134" w:type="dxa"/>
            <w:tcBorders>
              <w:right w:val="single" w:sz="8" w:space="0" w:color="auto"/>
            </w:tcBorders>
            <w:shd w:val="clear" w:color="auto" w:fill="auto"/>
            <w:vAlign w:val="center"/>
          </w:tcPr>
          <w:p w14:paraId="46176C95" w14:textId="77777777" w:rsidR="000A503B" w:rsidRDefault="00D0324F" w:rsidP="000A503B">
            <w:pPr>
              <w:widowControl w:val="0"/>
              <w:spacing w:line="256" w:lineRule="auto"/>
              <w:contextualSpacing/>
              <w:jc w:val="center"/>
              <w:outlineLvl w:val="0"/>
              <w:rPr>
                <w:rFonts w:eastAsia="Calibri" w:cs="Times New Roman"/>
              </w:rPr>
            </w:pPr>
            <w:r w:rsidRPr="00D914B0">
              <w:rPr>
                <w:rFonts w:eastAsia="Calibri" w:cs="Times New Roman"/>
              </w:rPr>
              <w:t>Bigger is better</w:t>
            </w:r>
          </w:p>
        </w:tc>
        <w:tc>
          <w:tcPr>
            <w:tcW w:w="1276" w:type="dxa"/>
            <w:tcBorders>
              <w:right w:val="single" w:sz="8" w:space="0" w:color="auto"/>
            </w:tcBorders>
            <w:shd w:val="clear" w:color="auto" w:fill="auto"/>
            <w:vAlign w:val="center"/>
          </w:tcPr>
          <w:p w14:paraId="0BAD5D3C" w14:textId="77777777" w:rsidR="000A503B" w:rsidRDefault="00D0324F" w:rsidP="000A503B">
            <w:pPr>
              <w:widowControl w:val="0"/>
              <w:spacing w:line="256" w:lineRule="auto"/>
              <w:contextualSpacing/>
              <w:jc w:val="center"/>
              <w:outlineLvl w:val="0"/>
              <w:rPr>
                <w:rFonts w:eastAsia="Calibri" w:cs="Times New Roman"/>
              </w:rPr>
            </w:pPr>
            <w:r w:rsidRPr="00D914B0">
              <w:rPr>
                <w:rFonts w:eastAsia="Calibri" w:cs="Times New Roman"/>
              </w:rPr>
              <w:t>50</w:t>
            </w:r>
          </w:p>
        </w:tc>
        <w:tc>
          <w:tcPr>
            <w:tcW w:w="1559" w:type="dxa"/>
            <w:tcBorders>
              <w:right w:val="single" w:sz="8" w:space="0" w:color="auto"/>
            </w:tcBorders>
            <w:shd w:val="clear" w:color="auto" w:fill="auto"/>
            <w:vAlign w:val="center"/>
          </w:tcPr>
          <w:p w14:paraId="7B55BE02" w14:textId="77777777" w:rsidR="00FB1ABE" w:rsidRPr="00FB1ABE" w:rsidRDefault="00D0324F" w:rsidP="00FB1ABE">
            <w:pPr>
              <w:widowControl w:val="0"/>
              <w:spacing w:line="256" w:lineRule="auto"/>
              <w:contextualSpacing/>
              <w:jc w:val="center"/>
              <w:outlineLvl w:val="0"/>
              <w:rPr>
                <w:rFonts w:eastAsia="Calibri" w:cs="Times New Roman"/>
              </w:rPr>
            </w:pPr>
            <w:r w:rsidRPr="00FB1ABE">
              <w:rPr>
                <w:rFonts w:eastAsia="Calibri" w:cs="Times New Roman"/>
              </w:rPr>
              <w:t>120 (19)</w:t>
            </w:r>
          </w:p>
          <w:p w14:paraId="357E872E" w14:textId="2367539B" w:rsidR="000A503B" w:rsidRDefault="00D0324F" w:rsidP="00FB1ABE">
            <w:pPr>
              <w:widowControl w:val="0"/>
              <w:spacing w:line="256" w:lineRule="auto"/>
              <w:contextualSpacing/>
              <w:jc w:val="center"/>
              <w:outlineLvl w:val="0"/>
              <w:rPr>
                <w:rFonts w:eastAsia="Calibri" w:cs="Times New Roman"/>
              </w:rPr>
            </w:pPr>
            <w:r w:rsidRPr="00FB1ABE">
              <w:rPr>
                <w:rFonts w:eastAsia="Calibri" w:cs="Times New Roman"/>
              </w:rPr>
              <w:t>(Q4 2021/22)</w:t>
            </w:r>
          </w:p>
        </w:tc>
        <w:tc>
          <w:tcPr>
            <w:tcW w:w="1413" w:type="dxa"/>
            <w:tcBorders>
              <w:right w:val="single" w:sz="8" w:space="0" w:color="auto"/>
            </w:tcBorders>
            <w:shd w:val="clear" w:color="auto" w:fill="auto"/>
            <w:vAlign w:val="center"/>
          </w:tcPr>
          <w:p w14:paraId="5214CAF9" w14:textId="77777777" w:rsidR="000A503B" w:rsidRPr="007414FB" w:rsidRDefault="00D0324F" w:rsidP="000A503B">
            <w:pPr>
              <w:widowControl w:val="0"/>
              <w:spacing w:line="256" w:lineRule="auto"/>
              <w:contextualSpacing/>
              <w:jc w:val="center"/>
              <w:outlineLvl w:val="0"/>
              <w:rPr>
                <w:rFonts w:eastAsia="Calibri" w:cs="Times New Roman"/>
                <w:b/>
                <w:bCs/>
              </w:rPr>
            </w:pPr>
            <w:r w:rsidRPr="00D914B0">
              <w:rPr>
                <w:rFonts w:eastAsia="Calibri" w:cs="Times New Roman"/>
                <w:b/>
                <w:bCs/>
              </w:rPr>
              <w:t>38</w:t>
            </w:r>
          </w:p>
        </w:tc>
        <w:tc>
          <w:tcPr>
            <w:tcW w:w="1134" w:type="dxa"/>
            <w:tcBorders>
              <w:right w:val="single" w:sz="8" w:space="0" w:color="auto"/>
            </w:tcBorders>
            <w:shd w:val="clear" w:color="auto" w:fill="auto"/>
            <w:vAlign w:val="center"/>
          </w:tcPr>
          <w:p w14:paraId="02BB9571" w14:textId="77777777" w:rsidR="000A503B" w:rsidRPr="00F12C84" w:rsidRDefault="00D0324F" w:rsidP="000A503B">
            <w:pPr>
              <w:widowControl w:val="0"/>
              <w:spacing w:line="256" w:lineRule="auto"/>
              <w:contextualSpacing/>
              <w:jc w:val="center"/>
              <w:outlineLvl w:val="0"/>
              <w:rPr>
                <w:rFonts w:ascii="Wingdings" w:eastAsia="Arial" w:hAnsi="Wingdings" w:cs="Times New Roman"/>
                <w:color w:val="00B050"/>
                <w:sz w:val="44"/>
              </w:rPr>
            </w:pPr>
            <w:r w:rsidRPr="00E52C0D">
              <w:rPr>
                <w:rFonts w:ascii="Wingdings 3" w:eastAsia="Arial" w:hAnsi="Wingdings 3" w:cs="Times New Roman"/>
                <w:color w:val="FF0000"/>
                <w:sz w:val="32"/>
              </w:rPr>
              <w:sym w:font="Wingdings 3" w:char="F070"/>
            </w:r>
          </w:p>
        </w:tc>
        <w:tc>
          <w:tcPr>
            <w:tcW w:w="1182" w:type="dxa"/>
            <w:tcBorders>
              <w:right w:val="single" w:sz="8" w:space="0" w:color="auto"/>
            </w:tcBorders>
            <w:shd w:val="clear" w:color="auto" w:fill="auto"/>
            <w:vAlign w:val="center"/>
          </w:tcPr>
          <w:p w14:paraId="7160C180" w14:textId="77777777" w:rsidR="000A503B" w:rsidRPr="000A503B" w:rsidRDefault="00D0324F" w:rsidP="000A503B">
            <w:pPr>
              <w:widowControl w:val="0"/>
              <w:spacing w:line="256" w:lineRule="auto"/>
              <w:contextualSpacing/>
              <w:jc w:val="center"/>
              <w:outlineLvl w:val="0"/>
              <w:rPr>
                <w:rFonts w:eastAsia="Calibri" w:cs="Times New Roman"/>
                <w:color w:val="FF0000"/>
                <w:sz w:val="20"/>
                <w:szCs w:val="20"/>
              </w:rPr>
            </w:pPr>
            <w:r w:rsidRPr="000A503B">
              <w:rPr>
                <w:rFonts w:eastAsia="Calibri" w:cs="Times New Roman"/>
                <w:b/>
                <w:bCs/>
                <w:sz w:val="20"/>
                <w:szCs w:val="20"/>
              </w:rPr>
              <w:t>New for 2022/23</w:t>
            </w:r>
          </w:p>
        </w:tc>
      </w:tr>
      <w:tr w:rsidR="002C7420" w14:paraId="6511D2F9" w14:textId="77777777" w:rsidTr="00DC66C7">
        <w:trPr>
          <w:trHeight w:val="1079"/>
        </w:trPr>
        <w:tc>
          <w:tcPr>
            <w:tcW w:w="3544" w:type="dxa"/>
            <w:tcBorders>
              <w:right w:val="single" w:sz="8" w:space="0" w:color="auto"/>
            </w:tcBorders>
            <w:shd w:val="clear" w:color="auto" w:fill="auto"/>
            <w:vAlign w:val="center"/>
          </w:tcPr>
          <w:p w14:paraId="2E74A8D4" w14:textId="77777777" w:rsidR="00D914B0" w:rsidRPr="00D914B0" w:rsidRDefault="00D0324F" w:rsidP="00D914B0">
            <w:pPr>
              <w:widowControl w:val="0"/>
              <w:spacing w:line="256" w:lineRule="auto"/>
              <w:contextualSpacing/>
              <w:outlineLvl w:val="0"/>
              <w:rPr>
                <w:rFonts w:eastAsia="Calibri"/>
              </w:rPr>
            </w:pPr>
            <w:r w:rsidRPr="00D914B0">
              <w:rPr>
                <w:rFonts w:eastAsia="Calibri"/>
              </w:rPr>
              <w:t xml:space="preserve">The number of </w:t>
            </w:r>
            <w:r w:rsidRPr="00D914B0">
              <w:rPr>
                <w:rFonts w:eastAsia="Calibri"/>
              </w:rPr>
              <w:t>claimants as a proportion of resident population of area aged 16-64 is better than North West average</w:t>
            </w:r>
          </w:p>
        </w:tc>
        <w:tc>
          <w:tcPr>
            <w:tcW w:w="1134" w:type="dxa"/>
            <w:tcBorders>
              <w:right w:val="single" w:sz="8" w:space="0" w:color="auto"/>
            </w:tcBorders>
            <w:shd w:val="clear" w:color="auto" w:fill="auto"/>
            <w:vAlign w:val="center"/>
          </w:tcPr>
          <w:p w14:paraId="4C7D880F"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Smaller is better</w:t>
            </w:r>
          </w:p>
        </w:tc>
        <w:tc>
          <w:tcPr>
            <w:tcW w:w="1276" w:type="dxa"/>
            <w:tcBorders>
              <w:right w:val="single" w:sz="8" w:space="0" w:color="auto"/>
            </w:tcBorders>
            <w:shd w:val="clear" w:color="auto" w:fill="auto"/>
            <w:vAlign w:val="center"/>
          </w:tcPr>
          <w:p w14:paraId="06D98663"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4.3%</w:t>
            </w:r>
          </w:p>
        </w:tc>
        <w:tc>
          <w:tcPr>
            <w:tcW w:w="1559" w:type="dxa"/>
            <w:tcBorders>
              <w:right w:val="single" w:sz="8" w:space="0" w:color="auto"/>
            </w:tcBorders>
            <w:shd w:val="clear" w:color="auto" w:fill="auto"/>
            <w:vAlign w:val="center"/>
          </w:tcPr>
          <w:p w14:paraId="62053CC2" w14:textId="77777777" w:rsidR="00D914B0" w:rsidRP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2.5%</w:t>
            </w:r>
          </w:p>
          <w:p w14:paraId="7DF8D289"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(Q4 2021/22)</w:t>
            </w:r>
          </w:p>
        </w:tc>
        <w:tc>
          <w:tcPr>
            <w:tcW w:w="1413" w:type="dxa"/>
            <w:tcBorders>
              <w:right w:val="single" w:sz="8" w:space="0" w:color="auto"/>
            </w:tcBorders>
            <w:shd w:val="clear" w:color="auto" w:fill="auto"/>
            <w:vAlign w:val="center"/>
          </w:tcPr>
          <w:p w14:paraId="4DB1DFD5" w14:textId="77777777" w:rsidR="00D914B0" w:rsidRPr="007414FB" w:rsidRDefault="00D0324F" w:rsidP="00D914B0">
            <w:pPr>
              <w:widowControl w:val="0"/>
              <w:spacing w:line="256" w:lineRule="auto"/>
              <w:contextualSpacing/>
              <w:jc w:val="center"/>
              <w:outlineLvl w:val="0"/>
              <w:rPr>
                <w:rFonts w:eastAsia="Calibri" w:cs="Times New Roman"/>
                <w:b/>
                <w:bCs/>
              </w:rPr>
            </w:pPr>
            <w:r w:rsidRPr="00D914B0">
              <w:rPr>
                <w:rFonts w:eastAsia="Calibri" w:cs="Times New Roman"/>
                <w:b/>
                <w:bCs/>
              </w:rPr>
              <w:t>2.3%</w:t>
            </w:r>
          </w:p>
        </w:tc>
        <w:tc>
          <w:tcPr>
            <w:tcW w:w="1134" w:type="dxa"/>
            <w:tcBorders>
              <w:right w:val="single" w:sz="8" w:space="0" w:color="auto"/>
            </w:tcBorders>
            <w:shd w:val="clear" w:color="auto" w:fill="auto"/>
            <w:vAlign w:val="center"/>
          </w:tcPr>
          <w:p w14:paraId="3BE4D734" w14:textId="77777777" w:rsidR="00D914B0" w:rsidRPr="00F12C84" w:rsidRDefault="00D0324F" w:rsidP="00D914B0">
            <w:pPr>
              <w:widowControl w:val="0"/>
              <w:spacing w:line="256" w:lineRule="auto"/>
              <w:contextualSpacing/>
              <w:jc w:val="center"/>
              <w:outlineLvl w:val="0"/>
              <w:rPr>
                <w:rFonts w:ascii="Wingdings" w:eastAsia="Arial" w:hAnsi="Wingdings" w:cs="Times New Roman"/>
                <w:color w:val="00B050"/>
                <w:sz w:val="44"/>
              </w:rPr>
            </w:pPr>
            <w:r w:rsidRPr="00FE12B1">
              <w:rPr>
                <w:rFonts w:ascii="Wingdings" w:eastAsia="Arial" w:hAnsi="Wingdings" w:cs="Times New Roman"/>
                <w:color w:val="00B050"/>
                <w:sz w:val="40"/>
                <w:szCs w:val="40"/>
                <w:lang w:val="en-US"/>
              </w:rPr>
              <w:sym w:font="Wingdings" w:char="F0AB"/>
            </w:r>
          </w:p>
        </w:tc>
        <w:tc>
          <w:tcPr>
            <w:tcW w:w="1182" w:type="dxa"/>
            <w:tcBorders>
              <w:right w:val="single" w:sz="8" w:space="0" w:color="auto"/>
            </w:tcBorders>
            <w:shd w:val="clear" w:color="auto" w:fill="auto"/>
            <w:vAlign w:val="center"/>
          </w:tcPr>
          <w:p w14:paraId="5520C426" w14:textId="77777777" w:rsidR="00D914B0" w:rsidRPr="00D55865" w:rsidRDefault="00D0324F" w:rsidP="00DC66C7">
            <w:pPr>
              <w:widowControl w:val="0"/>
              <w:spacing w:line="256" w:lineRule="auto"/>
              <w:contextualSpacing/>
              <w:jc w:val="center"/>
              <w:outlineLvl w:val="0"/>
              <w:rPr>
                <w:rFonts w:eastAsia="Calibri" w:cs="Times New Roman"/>
                <w:b/>
                <w:bCs/>
                <w:color w:val="FF0000"/>
                <w:sz w:val="20"/>
                <w:szCs w:val="20"/>
              </w:rPr>
            </w:pPr>
            <w:r w:rsidRPr="00FE12B1">
              <w:rPr>
                <w:rFonts w:eastAsia="Calibri" w:cs="Times New Roman"/>
                <w:b/>
                <w:bCs/>
                <w:color w:val="00B050"/>
                <w:sz w:val="20"/>
                <w:szCs w:val="20"/>
              </w:rPr>
              <w:t>Better than Q1 2021/22</w:t>
            </w:r>
          </w:p>
        </w:tc>
      </w:tr>
      <w:tr w:rsidR="002C7420" w14:paraId="694A5DF0" w14:textId="77777777" w:rsidTr="00DC66C7">
        <w:trPr>
          <w:trHeight w:val="1079"/>
        </w:trPr>
        <w:tc>
          <w:tcPr>
            <w:tcW w:w="3544" w:type="dxa"/>
            <w:tcBorders>
              <w:right w:val="single" w:sz="8" w:space="0" w:color="auto"/>
            </w:tcBorders>
            <w:shd w:val="clear" w:color="auto" w:fill="auto"/>
            <w:vAlign w:val="center"/>
          </w:tcPr>
          <w:p w14:paraId="77D78D3E" w14:textId="77777777" w:rsidR="00D914B0" w:rsidRPr="00D914B0" w:rsidRDefault="00D0324F" w:rsidP="00D914B0">
            <w:pPr>
              <w:widowControl w:val="0"/>
              <w:spacing w:line="256" w:lineRule="auto"/>
              <w:contextualSpacing/>
              <w:outlineLvl w:val="0"/>
              <w:rPr>
                <w:rFonts w:eastAsia="Calibri"/>
              </w:rPr>
            </w:pPr>
            <w:r w:rsidRPr="00D914B0">
              <w:rPr>
                <w:rFonts w:eastAsia="Calibri"/>
              </w:rPr>
              <w:t>Number of residents participating in activities delivered by the Council</w:t>
            </w:r>
          </w:p>
        </w:tc>
        <w:tc>
          <w:tcPr>
            <w:tcW w:w="1134" w:type="dxa"/>
            <w:tcBorders>
              <w:right w:val="single" w:sz="8" w:space="0" w:color="auto"/>
            </w:tcBorders>
            <w:shd w:val="clear" w:color="auto" w:fill="auto"/>
            <w:vAlign w:val="center"/>
          </w:tcPr>
          <w:p w14:paraId="23528E38" w14:textId="77777777" w:rsidR="00D914B0" w:rsidRPr="00F12C84"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Bigger is better</w:t>
            </w:r>
          </w:p>
        </w:tc>
        <w:tc>
          <w:tcPr>
            <w:tcW w:w="1276" w:type="dxa"/>
            <w:tcBorders>
              <w:right w:val="single" w:sz="8" w:space="0" w:color="auto"/>
            </w:tcBorders>
            <w:shd w:val="clear" w:color="auto" w:fill="auto"/>
            <w:vAlign w:val="center"/>
          </w:tcPr>
          <w:p w14:paraId="63788103"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100</w:t>
            </w:r>
          </w:p>
          <w:p w14:paraId="3126B636" w14:textId="0897B4E7" w:rsidR="00D93010" w:rsidRPr="00F12C84" w:rsidRDefault="00D0324F" w:rsidP="00D914B0">
            <w:pPr>
              <w:widowControl w:val="0"/>
              <w:spacing w:line="256" w:lineRule="auto"/>
              <w:contextualSpacing/>
              <w:jc w:val="center"/>
              <w:outlineLvl w:val="0"/>
              <w:rPr>
                <w:rFonts w:eastAsia="Calibri" w:cs="Times New Roman"/>
              </w:rPr>
            </w:pPr>
            <w:r>
              <w:rPr>
                <w:rFonts w:eastAsia="Calibri" w:cs="Times New Roman"/>
              </w:rPr>
              <w:t>(Annual)</w:t>
            </w:r>
          </w:p>
        </w:tc>
        <w:tc>
          <w:tcPr>
            <w:tcW w:w="1559" w:type="dxa"/>
            <w:tcBorders>
              <w:right w:val="single" w:sz="8" w:space="0" w:color="auto"/>
            </w:tcBorders>
            <w:shd w:val="clear" w:color="auto" w:fill="auto"/>
            <w:vAlign w:val="center"/>
          </w:tcPr>
          <w:p w14:paraId="3529147A"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N/A</w:t>
            </w:r>
          </w:p>
        </w:tc>
        <w:tc>
          <w:tcPr>
            <w:tcW w:w="1413" w:type="dxa"/>
            <w:tcBorders>
              <w:right w:val="single" w:sz="8" w:space="0" w:color="auto"/>
            </w:tcBorders>
            <w:shd w:val="clear" w:color="auto" w:fill="auto"/>
            <w:vAlign w:val="center"/>
          </w:tcPr>
          <w:p w14:paraId="04036484" w14:textId="77777777" w:rsidR="00D914B0" w:rsidRPr="007414FB" w:rsidRDefault="00D0324F" w:rsidP="00D914B0">
            <w:pPr>
              <w:widowControl w:val="0"/>
              <w:spacing w:line="256" w:lineRule="auto"/>
              <w:contextualSpacing/>
              <w:jc w:val="center"/>
              <w:outlineLvl w:val="0"/>
              <w:rPr>
                <w:rFonts w:eastAsia="Calibri" w:cs="Times New Roman"/>
                <w:b/>
                <w:bCs/>
              </w:rPr>
            </w:pPr>
            <w:r w:rsidRPr="00D914B0">
              <w:rPr>
                <w:rFonts w:eastAsia="Calibri" w:cs="Times New Roman"/>
                <w:b/>
                <w:bCs/>
              </w:rPr>
              <w:t>2106</w:t>
            </w:r>
          </w:p>
        </w:tc>
        <w:tc>
          <w:tcPr>
            <w:tcW w:w="1134" w:type="dxa"/>
            <w:tcBorders>
              <w:right w:val="single" w:sz="8" w:space="0" w:color="auto"/>
            </w:tcBorders>
            <w:shd w:val="clear" w:color="auto" w:fill="auto"/>
            <w:vAlign w:val="center"/>
          </w:tcPr>
          <w:p w14:paraId="1133C76A" w14:textId="77777777" w:rsidR="00D914B0" w:rsidRPr="00F12C84" w:rsidRDefault="00D0324F" w:rsidP="00D914B0">
            <w:pPr>
              <w:widowControl w:val="0"/>
              <w:spacing w:line="256" w:lineRule="auto"/>
              <w:contextualSpacing/>
              <w:jc w:val="center"/>
              <w:outlineLvl w:val="0"/>
              <w:rPr>
                <w:rFonts w:ascii="Wingdings" w:eastAsia="Arial" w:hAnsi="Wingdings" w:cs="Times New Roman"/>
                <w:color w:val="00B050"/>
                <w:sz w:val="44"/>
              </w:rPr>
            </w:pPr>
            <w:r w:rsidRPr="00FE12B1">
              <w:rPr>
                <w:rFonts w:ascii="Wingdings" w:eastAsia="Arial" w:hAnsi="Wingdings" w:cs="Times New Roman"/>
                <w:color w:val="00B050"/>
                <w:sz w:val="40"/>
                <w:szCs w:val="40"/>
                <w:lang w:val="en-US"/>
              </w:rPr>
              <w:sym w:font="Wingdings" w:char="F0AB"/>
            </w:r>
          </w:p>
        </w:tc>
        <w:tc>
          <w:tcPr>
            <w:tcW w:w="1182" w:type="dxa"/>
            <w:tcBorders>
              <w:right w:val="single" w:sz="8" w:space="0" w:color="auto"/>
            </w:tcBorders>
            <w:shd w:val="clear" w:color="auto" w:fill="auto"/>
            <w:vAlign w:val="center"/>
          </w:tcPr>
          <w:p w14:paraId="0A75EE79" w14:textId="77777777" w:rsidR="00D914B0" w:rsidRPr="00D914B0" w:rsidRDefault="00D0324F" w:rsidP="00D914B0">
            <w:pPr>
              <w:widowControl w:val="0"/>
              <w:spacing w:line="256" w:lineRule="auto"/>
              <w:contextualSpacing/>
              <w:jc w:val="center"/>
              <w:outlineLvl w:val="0"/>
              <w:rPr>
                <w:rFonts w:eastAsia="Calibri" w:cs="Times New Roman"/>
                <w:b/>
                <w:bCs/>
                <w:sz w:val="20"/>
                <w:szCs w:val="20"/>
              </w:rPr>
            </w:pPr>
            <w:r w:rsidRPr="000A503B">
              <w:rPr>
                <w:rFonts w:eastAsia="Calibri" w:cs="Times New Roman"/>
                <w:b/>
                <w:bCs/>
                <w:sz w:val="20"/>
                <w:szCs w:val="20"/>
              </w:rPr>
              <w:t>New for 2022/23</w:t>
            </w:r>
          </w:p>
        </w:tc>
      </w:tr>
      <w:tr w:rsidR="002C7420" w14:paraId="339BE505" w14:textId="77777777" w:rsidTr="00A61B12">
        <w:trPr>
          <w:trHeight w:val="397"/>
        </w:trPr>
        <w:tc>
          <w:tcPr>
            <w:tcW w:w="11242" w:type="dxa"/>
            <w:gridSpan w:val="7"/>
            <w:tcBorders>
              <w:right w:val="single" w:sz="8" w:space="0" w:color="auto"/>
            </w:tcBorders>
            <w:shd w:val="clear" w:color="auto" w:fill="auto"/>
            <w:vAlign w:val="center"/>
          </w:tcPr>
          <w:p w14:paraId="6502B30D" w14:textId="77777777" w:rsidR="00D914B0" w:rsidRPr="00F12C84" w:rsidRDefault="00D0324F" w:rsidP="00D914B0">
            <w:pPr>
              <w:widowControl w:val="0"/>
              <w:spacing w:line="256" w:lineRule="auto"/>
              <w:contextualSpacing/>
              <w:outlineLvl w:val="0"/>
              <w:rPr>
                <w:rFonts w:eastAsia="Calibri" w:cs="Times New Roman"/>
                <w:b/>
                <w:bCs/>
                <w:color w:val="7030A0"/>
                <w:sz w:val="24"/>
              </w:rPr>
            </w:pPr>
            <w:bookmarkStart w:id="11" w:name="_Hlk64544405"/>
            <w:r w:rsidRPr="00F12C84">
              <w:rPr>
                <w:rFonts w:eastAsia="Calibri" w:cs="Times New Roman"/>
                <w:b/>
                <w:bCs/>
                <w:color w:val="7030A0"/>
                <w:sz w:val="24"/>
              </w:rPr>
              <w:t>A fair local economy that works for everyone</w:t>
            </w:r>
          </w:p>
        </w:tc>
      </w:tr>
      <w:tr w:rsidR="002C7420" w14:paraId="1E96D611" w14:textId="77777777" w:rsidTr="00DC66C7">
        <w:trPr>
          <w:trHeight w:val="810"/>
        </w:trPr>
        <w:tc>
          <w:tcPr>
            <w:tcW w:w="3544" w:type="dxa"/>
            <w:tcBorders>
              <w:right w:val="single" w:sz="8" w:space="0" w:color="auto"/>
            </w:tcBorders>
            <w:shd w:val="clear" w:color="auto" w:fill="auto"/>
            <w:vAlign w:val="center"/>
          </w:tcPr>
          <w:p w14:paraId="7EADCED9" w14:textId="0B6DDB16" w:rsidR="00D914B0" w:rsidRPr="00333B8F" w:rsidRDefault="00D0324F" w:rsidP="00D914B0">
            <w:pPr>
              <w:widowControl w:val="0"/>
              <w:spacing w:line="256" w:lineRule="auto"/>
              <w:contextualSpacing/>
              <w:outlineLvl w:val="0"/>
              <w:rPr>
                <w:rFonts w:eastAsia="Calibri" w:cs="Times New Roman"/>
              </w:rPr>
            </w:pPr>
            <w:bookmarkStart w:id="12" w:name="_Hlk109390552"/>
            <w:r w:rsidRPr="00D914B0">
              <w:rPr>
                <w:rFonts w:eastAsia="Calibri"/>
              </w:rPr>
              <w:t>The total social value delivered locally through the Social Value portal</w:t>
            </w:r>
            <w:bookmarkEnd w:id="12"/>
            <w:r w:rsidR="00D93010">
              <w:rPr>
                <w:rFonts w:eastAsia="Calibri"/>
              </w:rPr>
              <w:t>*</w:t>
            </w:r>
          </w:p>
        </w:tc>
        <w:tc>
          <w:tcPr>
            <w:tcW w:w="1134" w:type="dxa"/>
            <w:tcBorders>
              <w:right w:val="single" w:sz="8" w:space="0" w:color="auto"/>
            </w:tcBorders>
            <w:shd w:val="clear" w:color="auto" w:fill="auto"/>
            <w:vAlign w:val="center"/>
          </w:tcPr>
          <w:p w14:paraId="6CE55975" w14:textId="77777777" w:rsidR="00D914B0" w:rsidRPr="00333B8F"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Bigger is Better</w:t>
            </w:r>
          </w:p>
        </w:tc>
        <w:tc>
          <w:tcPr>
            <w:tcW w:w="1276" w:type="dxa"/>
            <w:tcBorders>
              <w:right w:val="single" w:sz="8" w:space="0" w:color="auto"/>
            </w:tcBorders>
            <w:shd w:val="clear" w:color="auto" w:fill="auto"/>
            <w:vAlign w:val="center"/>
          </w:tcPr>
          <w:p w14:paraId="35A5DCCF" w14:textId="77777777" w:rsidR="00D914B0" w:rsidRPr="00333B8F" w:rsidRDefault="00D0324F" w:rsidP="00D914B0">
            <w:pPr>
              <w:widowControl w:val="0"/>
              <w:spacing w:line="256" w:lineRule="auto"/>
              <w:contextualSpacing/>
              <w:jc w:val="center"/>
              <w:outlineLvl w:val="0"/>
              <w:rPr>
                <w:rFonts w:eastAsia="Calibri" w:cs="Times New Roman"/>
              </w:rPr>
            </w:pPr>
            <w:r w:rsidRPr="00C606A1">
              <w:rPr>
                <w:rFonts w:eastAsia="Calibri" w:cs="Times New Roman"/>
              </w:rPr>
              <w:t>Target to be set 2022/23</w:t>
            </w:r>
          </w:p>
        </w:tc>
        <w:tc>
          <w:tcPr>
            <w:tcW w:w="1559" w:type="dxa"/>
            <w:tcBorders>
              <w:right w:val="single" w:sz="8" w:space="0" w:color="auto"/>
            </w:tcBorders>
            <w:shd w:val="clear" w:color="auto" w:fill="auto"/>
            <w:vAlign w:val="center"/>
          </w:tcPr>
          <w:p w14:paraId="3714BC0E" w14:textId="77777777" w:rsidR="00D914B0" w:rsidRPr="00333B8F"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N/A</w:t>
            </w:r>
          </w:p>
        </w:tc>
        <w:tc>
          <w:tcPr>
            <w:tcW w:w="1413" w:type="dxa"/>
            <w:tcBorders>
              <w:right w:val="single" w:sz="8" w:space="0" w:color="auto"/>
            </w:tcBorders>
            <w:shd w:val="clear" w:color="auto" w:fill="auto"/>
            <w:vAlign w:val="center"/>
          </w:tcPr>
          <w:p w14:paraId="317F2A2C" w14:textId="77777777" w:rsidR="00D914B0" w:rsidRPr="007414FB" w:rsidRDefault="00D0324F" w:rsidP="00D914B0">
            <w:pPr>
              <w:widowControl w:val="0"/>
              <w:spacing w:line="256" w:lineRule="auto"/>
              <w:contextualSpacing/>
              <w:jc w:val="center"/>
              <w:outlineLvl w:val="0"/>
              <w:rPr>
                <w:rFonts w:eastAsia="Calibri" w:cs="Times New Roman"/>
                <w:b/>
                <w:bCs/>
              </w:rPr>
            </w:pPr>
            <w:r w:rsidRPr="00D914B0">
              <w:rPr>
                <w:rFonts w:eastAsia="Calibri" w:cs="Times New Roman"/>
                <w:b/>
                <w:bCs/>
              </w:rPr>
              <w:t>£63,430.94</w:t>
            </w:r>
          </w:p>
        </w:tc>
        <w:tc>
          <w:tcPr>
            <w:tcW w:w="1134" w:type="dxa"/>
            <w:tcBorders>
              <w:right w:val="single" w:sz="8" w:space="0" w:color="auto"/>
            </w:tcBorders>
            <w:shd w:val="clear" w:color="auto" w:fill="auto"/>
            <w:vAlign w:val="center"/>
          </w:tcPr>
          <w:p w14:paraId="76819F97" w14:textId="77777777" w:rsidR="00D914B0" w:rsidRPr="00333B8F"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N/A</w:t>
            </w:r>
          </w:p>
        </w:tc>
        <w:tc>
          <w:tcPr>
            <w:tcW w:w="1182" w:type="dxa"/>
            <w:tcBorders>
              <w:right w:val="single" w:sz="8" w:space="0" w:color="auto"/>
            </w:tcBorders>
            <w:shd w:val="clear" w:color="auto" w:fill="auto"/>
            <w:vAlign w:val="center"/>
          </w:tcPr>
          <w:p w14:paraId="65D45A3D" w14:textId="77777777" w:rsidR="00D914B0" w:rsidRPr="00D914B0" w:rsidRDefault="00D0324F" w:rsidP="00D914B0">
            <w:pPr>
              <w:widowControl w:val="0"/>
              <w:spacing w:line="256" w:lineRule="auto"/>
              <w:contextualSpacing/>
              <w:jc w:val="center"/>
              <w:outlineLvl w:val="0"/>
              <w:rPr>
                <w:rFonts w:eastAsia="Calibri" w:cs="Times New Roman"/>
                <w:b/>
                <w:bCs/>
                <w:sz w:val="20"/>
                <w:szCs w:val="20"/>
              </w:rPr>
            </w:pPr>
            <w:r w:rsidRPr="000A503B">
              <w:rPr>
                <w:rFonts w:eastAsia="Calibri" w:cs="Times New Roman"/>
                <w:b/>
                <w:bCs/>
                <w:sz w:val="20"/>
                <w:szCs w:val="20"/>
              </w:rPr>
              <w:t xml:space="preserve">New for </w:t>
            </w:r>
            <w:r w:rsidRPr="000A503B">
              <w:rPr>
                <w:rFonts w:eastAsia="Calibri" w:cs="Times New Roman"/>
                <w:b/>
                <w:bCs/>
                <w:sz w:val="20"/>
                <w:szCs w:val="20"/>
              </w:rPr>
              <w:t>2022/23</w:t>
            </w:r>
          </w:p>
        </w:tc>
      </w:tr>
      <w:tr w:rsidR="002C7420" w14:paraId="4E5C062F" w14:textId="77777777" w:rsidTr="00DC66C7">
        <w:trPr>
          <w:trHeight w:val="810"/>
        </w:trPr>
        <w:tc>
          <w:tcPr>
            <w:tcW w:w="3544" w:type="dxa"/>
            <w:tcBorders>
              <w:right w:val="single" w:sz="8" w:space="0" w:color="auto"/>
            </w:tcBorders>
            <w:shd w:val="clear" w:color="auto" w:fill="auto"/>
            <w:vAlign w:val="center"/>
          </w:tcPr>
          <w:p w14:paraId="1B9EFFFA" w14:textId="77777777" w:rsidR="00D914B0" w:rsidRPr="00333B8F" w:rsidRDefault="00D0324F" w:rsidP="00D914B0">
            <w:pPr>
              <w:widowControl w:val="0"/>
              <w:spacing w:line="256" w:lineRule="auto"/>
              <w:contextualSpacing/>
              <w:outlineLvl w:val="0"/>
              <w:rPr>
                <w:rFonts w:eastAsia="Calibri" w:cs="Times New Roman"/>
              </w:rPr>
            </w:pPr>
            <w:r w:rsidRPr="00FC3DFF">
              <w:rPr>
                <w:rFonts w:eastAsia="Calibri"/>
              </w:rPr>
              <w:t>% 16 -17year olds not in education or training (NEET)</w:t>
            </w:r>
          </w:p>
        </w:tc>
        <w:tc>
          <w:tcPr>
            <w:tcW w:w="1134" w:type="dxa"/>
            <w:tcBorders>
              <w:right w:val="single" w:sz="8" w:space="0" w:color="auto"/>
            </w:tcBorders>
            <w:shd w:val="clear" w:color="auto" w:fill="auto"/>
            <w:vAlign w:val="center"/>
          </w:tcPr>
          <w:p w14:paraId="3DCEDD55"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Smaller is better</w:t>
            </w:r>
          </w:p>
        </w:tc>
        <w:tc>
          <w:tcPr>
            <w:tcW w:w="1276" w:type="dxa"/>
            <w:tcBorders>
              <w:right w:val="single" w:sz="8" w:space="0" w:color="auto"/>
            </w:tcBorders>
            <w:shd w:val="clear" w:color="auto" w:fill="auto"/>
            <w:vAlign w:val="center"/>
          </w:tcPr>
          <w:p w14:paraId="440DD29B"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3.5%</w:t>
            </w:r>
          </w:p>
        </w:tc>
        <w:tc>
          <w:tcPr>
            <w:tcW w:w="1559" w:type="dxa"/>
            <w:tcBorders>
              <w:right w:val="single" w:sz="8" w:space="0" w:color="auto"/>
            </w:tcBorders>
            <w:shd w:val="clear" w:color="auto" w:fill="auto"/>
            <w:vAlign w:val="center"/>
          </w:tcPr>
          <w:p w14:paraId="61555E25" w14:textId="77777777" w:rsidR="00D914B0" w:rsidRP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3.1%</w:t>
            </w:r>
          </w:p>
          <w:p w14:paraId="2309A97B" w14:textId="77777777" w:rsidR="00D914B0" w:rsidRDefault="00D0324F" w:rsidP="00D914B0">
            <w:pPr>
              <w:widowControl w:val="0"/>
              <w:spacing w:line="256" w:lineRule="auto"/>
              <w:contextualSpacing/>
              <w:jc w:val="center"/>
              <w:outlineLvl w:val="0"/>
              <w:rPr>
                <w:rFonts w:eastAsia="Calibri" w:cs="Times New Roman"/>
              </w:rPr>
            </w:pPr>
            <w:r w:rsidRPr="00D914B0">
              <w:rPr>
                <w:rFonts w:eastAsia="Calibri" w:cs="Times New Roman"/>
              </w:rPr>
              <w:t>(Q4 2021/22)</w:t>
            </w:r>
          </w:p>
        </w:tc>
        <w:tc>
          <w:tcPr>
            <w:tcW w:w="1413" w:type="dxa"/>
            <w:tcBorders>
              <w:right w:val="single" w:sz="8" w:space="0" w:color="auto"/>
            </w:tcBorders>
            <w:shd w:val="clear" w:color="auto" w:fill="auto"/>
            <w:vAlign w:val="center"/>
          </w:tcPr>
          <w:p w14:paraId="44B786B6" w14:textId="77777777" w:rsidR="00D914B0" w:rsidRPr="007414FB" w:rsidRDefault="00D0324F" w:rsidP="00D914B0">
            <w:pPr>
              <w:widowControl w:val="0"/>
              <w:spacing w:line="256" w:lineRule="auto"/>
              <w:contextualSpacing/>
              <w:jc w:val="center"/>
              <w:outlineLvl w:val="0"/>
              <w:rPr>
                <w:rFonts w:eastAsia="Calibri" w:cs="Times New Roman"/>
                <w:b/>
                <w:bCs/>
              </w:rPr>
            </w:pPr>
            <w:r w:rsidRPr="00D914B0">
              <w:rPr>
                <w:rFonts w:eastAsia="Calibri" w:cs="Times New Roman"/>
                <w:b/>
                <w:bCs/>
              </w:rPr>
              <w:t>3.6%</w:t>
            </w:r>
          </w:p>
        </w:tc>
        <w:tc>
          <w:tcPr>
            <w:tcW w:w="1134" w:type="dxa"/>
            <w:tcBorders>
              <w:right w:val="single" w:sz="8" w:space="0" w:color="auto"/>
            </w:tcBorders>
            <w:shd w:val="clear" w:color="auto" w:fill="auto"/>
            <w:vAlign w:val="center"/>
          </w:tcPr>
          <w:p w14:paraId="4FB7C257" w14:textId="77777777" w:rsidR="00D914B0" w:rsidRPr="00F12C84" w:rsidRDefault="00D0324F" w:rsidP="00D914B0">
            <w:pPr>
              <w:widowControl w:val="0"/>
              <w:spacing w:line="256" w:lineRule="auto"/>
              <w:contextualSpacing/>
              <w:jc w:val="center"/>
              <w:outlineLvl w:val="0"/>
              <w:rPr>
                <w:rFonts w:ascii="Wingdings" w:eastAsia="Arial" w:hAnsi="Wingdings" w:cs="Times New Roman"/>
                <w:color w:val="00B050"/>
                <w:sz w:val="44"/>
              </w:rPr>
            </w:pPr>
            <w:r w:rsidRPr="00FE12B1">
              <w:rPr>
                <w:rFonts w:ascii="Wingdings" w:eastAsia="Arial" w:hAnsi="Wingdings" w:cs="Times New Roman"/>
                <w:color w:val="5B9BD5"/>
                <w:sz w:val="40"/>
                <w:szCs w:val="40"/>
              </w:rPr>
              <w:sym w:font="Wingdings" w:char="F06C"/>
            </w:r>
          </w:p>
        </w:tc>
        <w:tc>
          <w:tcPr>
            <w:tcW w:w="1182" w:type="dxa"/>
            <w:tcBorders>
              <w:right w:val="single" w:sz="8" w:space="0" w:color="auto"/>
            </w:tcBorders>
            <w:shd w:val="clear" w:color="auto" w:fill="auto"/>
            <w:vAlign w:val="center"/>
          </w:tcPr>
          <w:p w14:paraId="57A775B8" w14:textId="77777777" w:rsidR="00D914B0" w:rsidRPr="00D55865" w:rsidRDefault="00D0324F" w:rsidP="00D914B0">
            <w:pPr>
              <w:widowControl w:val="0"/>
              <w:spacing w:line="256" w:lineRule="auto"/>
              <w:contextualSpacing/>
              <w:jc w:val="center"/>
              <w:outlineLvl w:val="0"/>
              <w:rPr>
                <w:rFonts w:eastAsia="Calibri" w:cs="Times New Roman"/>
                <w:b/>
                <w:bCs/>
                <w:color w:val="FF0000"/>
                <w:sz w:val="20"/>
                <w:szCs w:val="20"/>
              </w:rPr>
            </w:pPr>
            <w:r>
              <w:rPr>
                <w:rFonts w:eastAsia="Calibri" w:cs="Times New Roman"/>
                <w:b/>
                <w:bCs/>
                <w:color w:val="FF0000"/>
                <w:sz w:val="20"/>
                <w:szCs w:val="20"/>
              </w:rPr>
              <w:t>Worse than Q1 2021/22</w:t>
            </w:r>
          </w:p>
        </w:tc>
      </w:tr>
      <w:tr w:rsidR="002C7420" w14:paraId="56FEA086" w14:textId="77777777" w:rsidTr="00A61B12">
        <w:trPr>
          <w:trHeight w:val="397"/>
        </w:trPr>
        <w:tc>
          <w:tcPr>
            <w:tcW w:w="11242" w:type="dxa"/>
            <w:gridSpan w:val="7"/>
            <w:tcBorders>
              <w:right w:val="single" w:sz="8" w:space="0" w:color="auto"/>
            </w:tcBorders>
            <w:shd w:val="clear" w:color="auto" w:fill="auto"/>
            <w:vAlign w:val="center"/>
          </w:tcPr>
          <w:p w14:paraId="3B6619F5" w14:textId="77777777" w:rsidR="00D914B0" w:rsidRPr="00F12C84" w:rsidRDefault="00D0324F" w:rsidP="00D914B0">
            <w:pPr>
              <w:widowControl w:val="0"/>
              <w:spacing w:line="256" w:lineRule="auto"/>
              <w:contextualSpacing/>
              <w:outlineLvl w:val="0"/>
              <w:rPr>
                <w:rFonts w:eastAsia="Calibri" w:cs="Times New Roman"/>
                <w:b/>
                <w:bCs/>
                <w:color w:val="00B050"/>
              </w:rPr>
            </w:pPr>
            <w:r w:rsidRPr="00F12C84">
              <w:rPr>
                <w:rFonts w:eastAsia="Calibri" w:cs="Times New Roman"/>
                <w:b/>
                <w:bCs/>
                <w:color w:val="00B050"/>
                <w:sz w:val="24"/>
              </w:rPr>
              <w:t>Good homes green spaces healthy places</w:t>
            </w:r>
          </w:p>
        </w:tc>
      </w:tr>
      <w:tr w:rsidR="002C7420" w14:paraId="424DEA24" w14:textId="77777777" w:rsidTr="00DC66C7">
        <w:trPr>
          <w:trHeight w:val="1079"/>
        </w:trPr>
        <w:tc>
          <w:tcPr>
            <w:tcW w:w="3544" w:type="dxa"/>
            <w:shd w:val="clear" w:color="auto" w:fill="auto"/>
            <w:vAlign w:val="center"/>
          </w:tcPr>
          <w:p w14:paraId="6208A5C0" w14:textId="77777777" w:rsidR="00B90370" w:rsidRDefault="00D0324F" w:rsidP="00B90370">
            <w:pPr>
              <w:widowControl w:val="0"/>
              <w:spacing w:line="256" w:lineRule="auto"/>
              <w:contextualSpacing/>
              <w:outlineLvl w:val="0"/>
              <w:rPr>
                <w:rFonts w:eastAsia="Calibri" w:cs="Times New Roman"/>
              </w:rPr>
            </w:pPr>
            <w:r w:rsidRPr="00B35FB3">
              <w:rPr>
                <w:rFonts w:eastAsia="Calibri" w:cs="Times New Roman"/>
              </w:rPr>
              <w:t>The number of wellbeing sessions delivered by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14:paraId="00CB904B" w14:textId="77777777" w:rsidR="00B90370" w:rsidRDefault="00D0324F" w:rsidP="00B90370">
            <w:pPr>
              <w:widowControl w:val="0"/>
              <w:spacing w:line="256" w:lineRule="auto"/>
              <w:contextualSpacing/>
              <w:jc w:val="center"/>
              <w:outlineLvl w:val="0"/>
              <w:rPr>
                <w:rFonts w:eastAsia="Calibri" w:cs="Times New Roman"/>
              </w:rPr>
            </w:pPr>
            <w:r w:rsidRPr="00F12C84">
              <w:rPr>
                <w:rFonts w:eastAsia="Calibri" w:cs="Times New Roman"/>
              </w:rPr>
              <w:t xml:space="preserve">Bigger is </w:t>
            </w:r>
            <w:r w:rsidRPr="00F12C84">
              <w:rPr>
                <w:rFonts w:eastAsia="Calibri" w:cs="Times New Roman"/>
              </w:rPr>
              <w:t>better</w:t>
            </w:r>
          </w:p>
        </w:tc>
        <w:tc>
          <w:tcPr>
            <w:tcW w:w="1276" w:type="dxa"/>
            <w:shd w:val="clear" w:color="auto" w:fill="auto"/>
            <w:vAlign w:val="center"/>
          </w:tcPr>
          <w:p w14:paraId="1C6B430C" w14:textId="77777777" w:rsidR="00B90370" w:rsidRDefault="00D0324F" w:rsidP="00B90370">
            <w:pPr>
              <w:widowControl w:val="0"/>
              <w:spacing w:line="256" w:lineRule="auto"/>
              <w:contextualSpacing/>
              <w:jc w:val="center"/>
              <w:outlineLvl w:val="0"/>
              <w:rPr>
                <w:rFonts w:eastAsia="Calibri" w:cs="Times New Roman"/>
              </w:rPr>
            </w:pPr>
            <w:r w:rsidRPr="00C606A1">
              <w:rPr>
                <w:rFonts w:eastAsia="Calibri" w:cs="Times New Roman"/>
              </w:rPr>
              <w:t>Target to be set 2022/23</w:t>
            </w:r>
          </w:p>
        </w:tc>
        <w:tc>
          <w:tcPr>
            <w:tcW w:w="1559" w:type="dxa"/>
            <w:shd w:val="clear" w:color="auto" w:fill="auto"/>
            <w:vAlign w:val="center"/>
          </w:tcPr>
          <w:p w14:paraId="59F7E6DF" w14:textId="77777777" w:rsidR="00B90370" w:rsidRP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2794 (825)</w:t>
            </w:r>
          </w:p>
          <w:p w14:paraId="1660D13E" w14:textId="77777777" w:rsid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(Q4 2021/22)</w:t>
            </w:r>
          </w:p>
        </w:tc>
        <w:tc>
          <w:tcPr>
            <w:tcW w:w="1413" w:type="dxa"/>
            <w:shd w:val="clear" w:color="auto" w:fill="auto"/>
            <w:vAlign w:val="center"/>
          </w:tcPr>
          <w:p w14:paraId="1B47F99D" w14:textId="77777777" w:rsidR="00B90370" w:rsidRPr="007414FB" w:rsidRDefault="00D0324F" w:rsidP="00B90370">
            <w:pPr>
              <w:widowControl w:val="0"/>
              <w:spacing w:line="256" w:lineRule="auto"/>
              <w:contextualSpacing/>
              <w:jc w:val="center"/>
              <w:outlineLvl w:val="0"/>
              <w:rPr>
                <w:rFonts w:eastAsia="Calibri" w:cs="Times New Roman"/>
                <w:b/>
                <w:bCs/>
              </w:rPr>
            </w:pPr>
            <w:r w:rsidRPr="00B90370">
              <w:rPr>
                <w:rFonts w:eastAsia="Calibri" w:cs="Times New Roman"/>
                <w:b/>
                <w:bCs/>
              </w:rPr>
              <w:t>705</w:t>
            </w:r>
          </w:p>
        </w:tc>
        <w:tc>
          <w:tcPr>
            <w:tcW w:w="1134" w:type="dxa"/>
            <w:tcBorders>
              <w:top w:val="single" w:sz="8" w:space="0" w:color="auto"/>
              <w:left w:val="single" w:sz="8" w:space="0" w:color="auto"/>
              <w:bottom w:val="single" w:sz="8" w:space="0" w:color="auto"/>
              <w:right w:val="single" w:sz="8" w:space="0" w:color="auto"/>
            </w:tcBorders>
            <w:vAlign w:val="center"/>
          </w:tcPr>
          <w:p w14:paraId="333FB774" w14:textId="77777777" w:rsidR="00B90370" w:rsidRP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N/A</w:t>
            </w:r>
          </w:p>
        </w:tc>
        <w:tc>
          <w:tcPr>
            <w:tcW w:w="1182" w:type="dxa"/>
            <w:tcBorders>
              <w:top w:val="single" w:sz="8" w:space="0" w:color="auto"/>
              <w:left w:val="single" w:sz="8" w:space="0" w:color="auto"/>
              <w:bottom w:val="single" w:sz="8" w:space="0" w:color="auto"/>
              <w:right w:val="single" w:sz="8" w:space="0" w:color="auto"/>
            </w:tcBorders>
            <w:vAlign w:val="center"/>
          </w:tcPr>
          <w:p w14:paraId="2E6DB88E" w14:textId="77777777" w:rsidR="00B90370" w:rsidRPr="000B1751" w:rsidRDefault="00D0324F" w:rsidP="00B90370">
            <w:pPr>
              <w:widowControl w:val="0"/>
              <w:spacing w:line="256" w:lineRule="auto"/>
              <w:contextualSpacing/>
              <w:jc w:val="center"/>
              <w:outlineLvl w:val="0"/>
              <w:rPr>
                <w:rFonts w:eastAsia="Calibri" w:cs="Times New Roman"/>
                <w:sz w:val="20"/>
                <w:szCs w:val="20"/>
              </w:rPr>
            </w:pPr>
            <w:r w:rsidRPr="000A503B">
              <w:rPr>
                <w:rFonts w:eastAsia="Calibri" w:cs="Times New Roman"/>
                <w:b/>
                <w:bCs/>
                <w:sz w:val="20"/>
                <w:szCs w:val="20"/>
              </w:rPr>
              <w:t>New for 2022/23</w:t>
            </w:r>
          </w:p>
        </w:tc>
      </w:tr>
      <w:tr w:rsidR="002C7420" w14:paraId="5C2A8652" w14:textId="77777777" w:rsidTr="00DC66C7">
        <w:trPr>
          <w:trHeight w:val="1079"/>
        </w:trPr>
        <w:tc>
          <w:tcPr>
            <w:tcW w:w="3544" w:type="dxa"/>
            <w:shd w:val="clear" w:color="auto" w:fill="auto"/>
            <w:vAlign w:val="center"/>
          </w:tcPr>
          <w:p w14:paraId="421C36A7" w14:textId="77777777" w:rsidR="00B90370" w:rsidRDefault="00D0324F" w:rsidP="00B90370">
            <w:pPr>
              <w:widowControl w:val="0"/>
              <w:spacing w:line="256" w:lineRule="auto"/>
              <w:contextualSpacing/>
              <w:outlineLvl w:val="0"/>
              <w:rPr>
                <w:rFonts w:eastAsia="Calibri" w:cs="Times New Roman"/>
              </w:rPr>
            </w:pPr>
            <w:r>
              <w:t>The number of people who are prevented from becoming homeless or have had their homelessness relieved</w:t>
            </w:r>
          </w:p>
        </w:tc>
        <w:tc>
          <w:tcPr>
            <w:tcW w:w="1134" w:type="dxa"/>
            <w:tcBorders>
              <w:top w:val="single" w:sz="8" w:space="0" w:color="auto"/>
              <w:left w:val="single" w:sz="8" w:space="0" w:color="auto"/>
              <w:bottom w:val="single" w:sz="8" w:space="0" w:color="auto"/>
              <w:right w:val="single" w:sz="8" w:space="0" w:color="auto"/>
            </w:tcBorders>
            <w:vAlign w:val="center"/>
          </w:tcPr>
          <w:p w14:paraId="4F697AC3" w14:textId="77777777" w:rsidR="00B90370" w:rsidRDefault="00D0324F" w:rsidP="00B90370">
            <w:pPr>
              <w:widowControl w:val="0"/>
              <w:spacing w:line="256" w:lineRule="auto"/>
              <w:contextualSpacing/>
              <w:jc w:val="center"/>
              <w:outlineLvl w:val="0"/>
              <w:rPr>
                <w:rFonts w:eastAsia="Calibri" w:cs="Times New Roman"/>
              </w:rPr>
            </w:pPr>
            <w:r w:rsidRPr="00D914B0">
              <w:rPr>
                <w:rFonts w:eastAsia="Calibri" w:cs="Times New Roman"/>
              </w:rPr>
              <w:t>Bigger is Better</w:t>
            </w:r>
          </w:p>
        </w:tc>
        <w:tc>
          <w:tcPr>
            <w:tcW w:w="1276" w:type="dxa"/>
            <w:shd w:val="clear" w:color="auto" w:fill="auto"/>
            <w:vAlign w:val="center"/>
          </w:tcPr>
          <w:p w14:paraId="1C97595E" w14:textId="3DA1F907" w:rsidR="00B90370" w:rsidRDefault="00D0324F" w:rsidP="00B90370">
            <w:pPr>
              <w:widowControl w:val="0"/>
              <w:spacing w:line="256" w:lineRule="auto"/>
              <w:contextualSpacing/>
              <w:jc w:val="center"/>
              <w:outlineLvl w:val="0"/>
              <w:rPr>
                <w:rFonts w:eastAsia="Calibri" w:cs="Times New Roman"/>
              </w:rPr>
            </w:pPr>
            <w:r>
              <w:rPr>
                <w:rFonts w:eastAsia="Calibri" w:cs="Times New Roman"/>
              </w:rPr>
              <w:t xml:space="preserve"> Monitor Tren</w:t>
            </w:r>
            <w:r w:rsidR="00D93010">
              <w:rPr>
                <w:rFonts w:eastAsia="Calibri" w:cs="Times New Roman"/>
              </w:rPr>
              <w:t>d</w:t>
            </w:r>
          </w:p>
        </w:tc>
        <w:tc>
          <w:tcPr>
            <w:tcW w:w="1559" w:type="dxa"/>
            <w:shd w:val="clear" w:color="auto" w:fill="auto"/>
            <w:vAlign w:val="center"/>
          </w:tcPr>
          <w:p w14:paraId="754C2C68" w14:textId="77777777" w:rsidR="00B90370" w:rsidRP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290 (51)</w:t>
            </w:r>
          </w:p>
          <w:p w14:paraId="06509A01" w14:textId="77777777" w:rsid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(Q4 2021/22)</w:t>
            </w:r>
          </w:p>
        </w:tc>
        <w:tc>
          <w:tcPr>
            <w:tcW w:w="1413" w:type="dxa"/>
            <w:shd w:val="clear" w:color="auto" w:fill="auto"/>
            <w:vAlign w:val="center"/>
          </w:tcPr>
          <w:p w14:paraId="5D30D487" w14:textId="77777777" w:rsidR="00B90370" w:rsidRPr="007414FB" w:rsidRDefault="00D0324F" w:rsidP="00B90370">
            <w:pPr>
              <w:widowControl w:val="0"/>
              <w:spacing w:line="256" w:lineRule="auto"/>
              <w:contextualSpacing/>
              <w:jc w:val="center"/>
              <w:outlineLvl w:val="0"/>
              <w:rPr>
                <w:rFonts w:eastAsia="Calibri" w:cs="Times New Roman"/>
                <w:b/>
                <w:bCs/>
              </w:rPr>
            </w:pPr>
            <w:r w:rsidRPr="00B90370">
              <w:rPr>
                <w:rFonts w:eastAsia="Calibri" w:cs="Times New Roman"/>
                <w:b/>
                <w:bCs/>
              </w:rPr>
              <w:t>38</w:t>
            </w:r>
          </w:p>
        </w:tc>
        <w:tc>
          <w:tcPr>
            <w:tcW w:w="1134" w:type="dxa"/>
            <w:tcBorders>
              <w:top w:val="single" w:sz="8" w:space="0" w:color="auto"/>
              <w:left w:val="single" w:sz="8" w:space="0" w:color="auto"/>
              <w:bottom w:val="single" w:sz="8" w:space="0" w:color="auto"/>
              <w:right w:val="single" w:sz="8" w:space="0" w:color="auto"/>
            </w:tcBorders>
            <w:vAlign w:val="center"/>
          </w:tcPr>
          <w:p w14:paraId="355639C7" w14:textId="77777777" w:rsidR="00B90370" w:rsidRP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N/A</w:t>
            </w:r>
          </w:p>
        </w:tc>
        <w:tc>
          <w:tcPr>
            <w:tcW w:w="1182" w:type="dxa"/>
            <w:tcBorders>
              <w:top w:val="single" w:sz="8" w:space="0" w:color="auto"/>
              <w:left w:val="single" w:sz="8" w:space="0" w:color="auto"/>
              <w:bottom w:val="single" w:sz="8" w:space="0" w:color="auto"/>
              <w:right w:val="single" w:sz="8" w:space="0" w:color="auto"/>
            </w:tcBorders>
            <w:vAlign w:val="center"/>
          </w:tcPr>
          <w:p w14:paraId="47F34F00" w14:textId="77777777" w:rsidR="00B90370" w:rsidRPr="00D55865" w:rsidRDefault="00D0324F" w:rsidP="00B90370">
            <w:pPr>
              <w:widowControl w:val="0"/>
              <w:spacing w:line="256" w:lineRule="auto"/>
              <w:contextualSpacing/>
              <w:jc w:val="center"/>
              <w:outlineLvl w:val="0"/>
              <w:rPr>
                <w:rFonts w:eastAsia="Calibri" w:cs="Times New Roman"/>
                <w:b/>
                <w:bCs/>
                <w:color w:val="00B050"/>
                <w:sz w:val="20"/>
                <w:szCs w:val="20"/>
              </w:rPr>
            </w:pPr>
            <w:r w:rsidRPr="00B90370">
              <w:rPr>
                <w:rFonts w:eastAsia="Calibri" w:cs="Times New Roman"/>
                <w:b/>
                <w:bCs/>
                <w:color w:val="FF0000"/>
                <w:sz w:val="20"/>
                <w:szCs w:val="20"/>
              </w:rPr>
              <w:t xml:space="preserve">Worse </w:t>
            </w:r>
            <w:r w:rsidRPr="00B90370">
              <w:rPr>
                <w:rFonts w:eastAsia="Calibri" w:cs="Times New Roman"/>
                <w:b/>
                <w:bCs/>
                <w:color w:val="FF0000"/>
                <w:sz w:val="20"/>
                <w:szCs w:val="20"/>
              </w:rPr>
              <w:t>than Q1 2021/22</w:t>
            </w:r>
          </w:p>
        </w:tc>
      </w:tr>
      <w:tr w:rsidR="002C7420" w14:paraId="539B947F" w14:textId="77777777" w:rsidTr="00D914B0">
        <w:trPr>
          <w:trHeight w:val="529"/>
        </w:trPr>
        <w:tc>
          <w:tcPr>
            <w:tcW w:w="3544" w:type="dxa"/>
            <w:shd w:val="clear" w:color="auto" w:fill="auto"/>
            <w:vAlign w:val="center"/>
          </w:tcPr>
          <w:p w14:paraId="666FD107" w14:textId="77777777" w:rsidR="00B90370" w:rsidRPr="00F12C84" w:rsidRDefault="00D0324F" w:rsidP="00B90370">
            <w:pPr>
              <w:widowControl w:val="0"/>
              <w:spacing w:line="256" w:lineRule="auto"/>
              <w:contextualSpacing/>
              <w:outlineLvl w:val="0"/>
              <w:rPr>
                <w:rFonts w:eastAsia="Calibri" w:cs="Times New Roman"/>
              </w:rPr>
            </w:pPr>
            <w:r w:rsidRPr="00B90370">
              <w:t>The number of individuals who complete a health check (screening) by a member of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14:paraId="6AB2E031" w14:textId="77777777" w:rsidR="00B90370" w:rsidRPr="00F12C84"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Bigger is better</w:t>
            </w:r>
          </w:p>
        </w:tc>
        <w:tc>
          <w:tcPr>
            <w:tcW w:w="1276" w:type="dxa"/>
            <w:shd w:val="clear" w:color="auto" w:fill="auto"/>
            <w:vAlign w:val="center"/>
          </w:tcPr>
          <w:p w14:paraId="6B4FB228" w14:textId="77777777" w:rsidR="00B90370" w:rsidRPr="00F12C84"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28</w:t>
            </w:r>
          </w:p>
        </w:tc>
        <w:tc>
          <w:tcPr>
            <w:tcW w:w="1559" w:type="dxa"/>
            <w:shd w:val="clear" w:color="auto" w:fill="auto"/>
            <w:vAlign w:val="center"/>
          </w:tcPr>
          <w:p w14:paraId="6B729A1F" w14:textId="77777777" w:rsidR="00B90370" w:rsidRP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38</w:t>
            </w:r>
          </w:p>
          <w:p w14:paraId="268F7F30" w14:textId="77777777" w:rsidR="00B90370" w:rsidRDefault="00D0324F" w:rsidP="00B90370">
            <w:pPr>
              <w:widowControl w:val="0"/>
              <w:spacing w:line="256" w:lineRule="auto"/>
              <w:contextualSpacing/>
              <w:jc w:val="center"/>
              <w:outlineLvl w:val="0"/>
              <w:rPr>
                <w:rFonts w:eastAsia="Calibri" w:cs="Times New Roman"/>
              </w:rPr>
            </w:pPr>
            <w:r w:rsidRPr="00B90370">
              <w:rPr>
                <w:rFonts w:eastAsia="Calibri" w:cs="Times New Roman"/>
              </w:rPr>
              <w:t>(Q4 2021/22)</w:t>
            </w:r>
          </w:p>
        </w:tc>
        <w:tc>
          <w:tcPr>
            <w:tcW w:w="1413" w:type="dxa"/>
            <w:shd w:val="clear" w:color="auto" w:fill="auto"/>
            <w:vAlign w:val="center"/>
          </w:tcPr>
          <w:p w14:paraId="6A0F2BE0" w14:textId="77777777" w:rsidR="00B90370" w:rsidRDefault="00D0324F" w:rsidP="00B90370">
            <w:pPr>
              <w:widowControl w:val="0"/>
              <w:spacing w:line="256" w:lineRule="auto"/>
              <w:contextualSpacing/>
              <w:jc w:val="center"/>
              <w:outlineLvl w:val="0"/>
              <w:rPr>
                <w:rFonts w:eastAsia="Calibri" w:cs="Times New Roman"/>
                <w:b/>
                <w:bCs/>
              </w:rPr>
            </w:pPr>
            <w:r w:rsidRPr="00B90370">
              <w:rPr>
                <w:rFonts w:eastAsia="Calibri" w:cs="Times New Roman"/>
                <w:b/>
                <w:bCs/>
              </w:rPr>
              <w:t>52</w:t>
            </w:r>
          </w:p>
        </w:tc>
        <w:tc>
          <w:tcPr>
            <w:tcW w:w="1134" w:type="dxa"/>
            <w:tcBorders>
              <w:top w:val="single" w:sz="8" w:space="0" w:color="auto"/>
              <w:left w:val="single" w:sz="8" w:space="0" w:color="auto"/>
              <w:bottom w:val="single" w:sz="8" w:space="0" w:color="auto"/>
              <w:right w:val="single" w:sz="8" w:space="0" w:color="auto"/>
            </w:tcBorders>
            <w:vAlign w:val="center"/>
          </w:tcPr>
          <w:p w14:paraId="63132F9A" w14:textId="77777777" w:rsidR="00B90370" w:rsidRPr="00F12C84" w:rsidRDefault="00D0324F" w:rsidP="00B90370">
            <w:pPr>
              <w:widowControl w:val="0"/>
              <w:spacing w:line="256" w:lineRule="auto"/>
              <w:contextualSpacing/>
              <w:jc w:val="center"/>
              <w:outlineLvl w:val="0"/>
              <w:rPr>
                <w:rFonts w:ascii="Wingdings" w:eastAsia="Arial" w:hAnsi="Wingdings" w:cs="Times New Roman"/>
                <w:color w:val="00B050"/>
                <w:sz w:val="44"/>
              </w:rPr>
            </w:pPr>
            <w:r w:rsidRPr="00FE12B1">
              <w:rPr>
                <w:rFonts w:ascii="Wingdings" w:eastAsia="Arial" w:hAnsi="Wingdings" w:cs="Times New Roman"/>
                <w:color w:val="00B050"/>
                <w:sz w:val="40"/>
                <w:szCs w:val="40"/>
                <w:lang w:val="en-US"/>
              </w:rPr>
              <w:sym w:font="Wingdings" w:char="F0AB"/>
            </w:r>
          </w:p>
        </w:tc>
        <w:tc>
          <w:tcPr>
            <w:tcW w:w="1182" w:type="dxa"/>
            <w:tcBorders>
              <w:top w:val="single" w:sz="8" w:space="0" w:color="auto"/>
              <w:left w:val="single" w:sz="8" w:space="0" w:color="auto"/>
              <w:bottom w:val="single" w:sz="8" w:space="0" w:color="auto"/>
              <w:right w:val="single" w:sz="8" w:space="0" w:color="auto"/>
            </w:tcBorders>
            <w:vAlign w:val="center"/>
          </w:tcPr>
          <w:p w14:paraId="7216111E" w14:textId="77777777" w:rsidR="00B90370" w:rsidRPr="00D55865" w:rsidRDefault="00D0324F" w:rsidP="00B90370">
            <w:pPr>
              <w:widowControl w:val="0"/>
              <w:spacing w:line="256" w:lineRule="auto"/>
              <w:contextualSpacing/>
              <w:jc w:val="center"/>
              <w:outlineLvl w:val="0"/>
              <w:rPr>
                <w:rFonts w:eastAsia="Calibri" w:cs="Times New Roman"/>
                <w:b/>
                <w:bCs/>
              </w:rPr>
            </w:pPr>
            <w:r w:rsidRPr="000A503B">
              <w:rPr>
                <w:rFonts w:eastAsia="Calibri" w:cs="Times New Roman"/>
                <w:b/>
                <w:bCs/>
                <w:sz w:val="20"/>
                <w:szCs w:val="20"/>
              </w:rPr>
              <w:t>New for 2022/23</w:t>
            </w:r>
          </w:p>
        </w:tc>
      </w:tr>
      <w:bookmarkEnd w:id="11"/>
    </w:tbl>
    <w:p w14:paraId="3D951273" w14:textId="77777777" w:rsidR="00CB4E97" w:rsidRDefault="00CB4E97" w:rsidP="00CB4E97">
      <w:pPr>
        <w:pStyle w:val="Heading2"/>
        <w:spacing w:before="0" w:beforeAutospacing="0" w:after="0" w:afterAutospacing="0"/>
        <w:ind w:left="-993"/>
        <w:rPr>
          <w:rFonts w:asciiTheme="majorHAnsi" w:hAnsiTheme="majorHAnsi" w:cstheme="majorHAnsi"/>
          <w:sz w:val="22"/>
          <w:szCs w:val="22"/>
        </w:rPr>
      </w:pPr>
    </w:p>
    <w:p w14:paraId="428918EE" w14:textId="0D9A8CF2" w:rsidR="00447A6C" w:rsidRDefault="00D0324F" w:rsidP="00CB4E97">
      <w:pPr>
        <w:pStyle w:val="Heading2"/>
        <w:spacing w:before="0" w:beforeAutospacing="0" w:after="0" w:afterAutospacing="0"/>
        <w:ind w:left="-993"/>
        <w:rPr>
          <w:rFonts w:asciiTheme="majorHAnsi" w:hAnsiTheme="majorHAnsi" w:cstheme="majorHAnsi"/>
          <w:sz w:val="22"/>
          <w:szCs w:val="22"/>
        </w:rPr>
      </w:pPr>
      <w:r>
        <w:rPr>
          <w:rFonts w:asciiTheme="majorHAnsi" w:hAnsiTheme="majorHAnsi" w:cstheme="majorHAnsi"/>
          <w:sz w:val="22"/>
          <w:szCs w:val="22"/>
        </w:rPr>
        <w:t xml:space="preserve">*Note: </w:t>
      </w:r>
      <w:r>
        <w:rPr>
          <w:rFonts w:asciiTheme="majorHAnsi" w:hAnsiTheme="majorHAnsi" w:cstheme="majorHAnsi"/>
          <w:b w:val="0"/>
          <w:bCs w:val="0"/>
          <w:sz w:val="22"/>
          <w:szCs w:val="22"/>
        </w:rPr>
        <w:t xml:space="preserve">This is the first time reporting from the social value portal. </w:t>
      </w:r>
      <w:r w:rsidRPr="00CB4E97">
        <w:rPr>
          <w:rFonts w:asciiTheme="majorHAnsi" w:hAnsiTheme="majorHAnsi" w:cstheme="majorHAnsi"/>
          <w:b w:val="0"/>
          <w:bCs w:val="0"/>
          <w:sz w:val="22"/>
          <w:szCs w:val="22"/>
        </w:rPr>
        <w:t xml:space="preserve">The </w:t>
      </w:r>
      <w:r>
        <w:rPr>
          <w:rFonts w:asciiTheme="majorHAnsi" w:hAnsiTheme="majorHAnsi" w:cstheme="majorHAnsi"/>
          <w:b w:val="0"/>
          <w:bCs w:val="0"/>
          <w:sz w:val="22"/>
          <w:szCs w:val="22"/>
        </w:rPr>
        <w:t>p</w:t>
      </w:r>
      <w:r w:rsidRPr="00CB4E97">
        <w:rPr>
          <w:rFonts w:asciiTheme="majorHAnsi" w:hAnsiTheme="majorHAnsi" w:cstheme="majorHAnsi"/>
          <w:b w:val="0"/>
          <w:bCs w:val="0"/>
          <w:sz w:val="22"/>
          <w:szCs w:val="22"/>
        </w:rPr>
        <w:t>ortal enables the council to measure procurement outcomes and benefits to the community.  Since the portal was launched, three procurements have now been registered</w:t>
      </w:r>
      <w:r>
        <w:rPr>
          <w:rFonts w:asciiTheme="majorHAnsi" w:hAnsiTheme="majorHAnsi" w:cstheme="majorHAnsi"/>
          <w:b w:val="0"/>
          <w:bCs w:val="0"/>
          <w:sz w:val="22"/>
          <w:szCs w:val="22"/>
        </w:rPr>
        <w:t>, t</w:t>
      </w:r>
      <w:r w:rsidRPr="00CB4E97">
        <w:rPr>
          <w:rFonts w:asciiTheme="majorHAnsi" w:hAnsiTheme="majorHAnsi" w:cstheme="majorHAnsi"/>
          <w:b w:val="0"/>
          <w:bCs w:val="0"/>
          <w:sz w:val="22"/>
          <w:szCs w:val="22"/>
        </w:rPr>
        <w:t>he largest being Jubi</w:t>
      </w:r>
      <w:r w:rsidRPr="00CB4E97">
        <w:rPr>
          <w:rFonts w:asciiTheme="majorHAnsi" w:hAnsiTheme="majorHAnsi" w:cstheme="majorHAnsi"/>
          <w:b w:val="0"/>
          <w:bCs w:val="0"/>
          <w:sz w:val="22"/>
          <w:szCs w:val="22"/>
        </w:rPr>
        <w:t>lee Gardens Extra Care</w:t>
      </w:r>
      <w:r>
        <w:rPr>
          <w:rFonts w:asciiTheme="majorHAnsi" w:hAnsiTheme="majorHAnsi" w:cstheme="majorHAnsi"/>
          <w:b w:val="0"/>
          <w:bCs w:val="0"/>
          <w:sz w:val="22"/>
          <w:szCs w:val="22"/>
        </w:rPr>
        <w:t xml:space="preserve">. Further procurements </w:t>
      </w:r>
      <w:r w:rsidRPr="00CB4E97">
        <w:rPr>
          <w:rFonts w:asciiTheme="majorHAnsi" w:hAnsiTheme="majorHAnsi" w:cstheme="majorHAnsi"/>
          <w:b w:val="0"/>
          <w:bCs w:val="0"/>
          <w:sz w:val="22"/>
          <w:szCs w:val="22"/>
        </w:rPr>
        <w:t xml:space="preserve">to </w:t>
      </w:r>
      <w:r>
        <w:rPr>
          <w:rFonts w:asciiTheme="majorHAnsi" w:hAnsiTheme="majorHAnsi" w:cstheme="majorHAnsi"/>
          <w:b w:val="0"/>
          <w:bCs w:val="0"/>
          <w:sz w:val="22"/>
          <w:szCs w:val="22"/>
        </w:rPr>
        <w:t>be registered</w:t>
      </w:r>
      <w:r w:rsidRPr="00CB4E97">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include those connected with the</w:t>
      </w:r>
      <w:r w:rsidRPr="00CB4E97">
        <w:rPr>
          <w:rFonts w:asciiTheme="majorHAnsi" w:hAnsiTheme="majorHAnsi" w:cstheme="majorHAnsi"/>
          <w:b w:val="0"/>
          <w:bCs w:val="0"/>
          <w:sz w:val="22"/>
          <w:szCs w:val="22"/>
        </w:rPr>
        <w:t xml:space="preserve"> Leyland Town Deal which will secure further added social and local economic value in the coming months.</w:t>
      </w:r>
      <w:r w:rsidR="00E151FA">
        <w:rPr>
          <w:rFonts w:asciiTheme="majorHAnsi" w:hAnsiTheme="majorHAnsi" w:cstheme="majorHAnsi"/>
          <w:b w:val="0"/>
          <w:bCs w:val="0"/>
          <w:sz w:val="22"/>
          <w:szCs w:val="22"/>
        </w:rPr>
        <w:t xml:space="preserve"> </w:t>
      </w:r>
    </w:p>
    <w:p w14:paraId="68A33574" w14:textId="4380E2C9" w:rsidR="00CB4E97" w:rsidRDefault="00CB4E97" w:rsidP="00CB4E97">
      <w:pPr>
        <w:pStyle w:val="Heading2"/>
        <w:spacing w:before="0" w:beforeAutospacing="0"/>
        <w:ind w:left="-993"/>
        <w:rPr>
          <w:rFonts w:asciiTheme="majorHAnsi" w:hAnsiTheme="majorHAnsi" w:cstheme="majorHAnsi"/>
          <w:sz w:val="22"/>
          <w:szCs w:val="22"/>
        </w:rPr>
        <w:sectPr w:rsidR="00CB4E97" w:rsidSect="00CB4E97">
          <w:pgSz w:w="11906" w:h="16838"/>
          <w:pgMar w:top="710" w:right="282" w:bottom="567" w:left="1440" w:header="708" w:footer="708" w:gutter="0"/>
          <w:cols w:space="708"/>
          <w:docGrid w:linePitch="360"/>
        </w:sectPr>
      </w:pPr>
    </w:p>
    <w:p w14:paraId="1933383D" w14:textId="307A8DEB" w:rsidR="00AD596E" w:rsidRDefault="00D0324F">
      <w:pPr>
        <w:pStyle w:val="Heading2"/>
        <w:spacing w:before="0" w:beforeAutospacing="0"/>
        <w:ind w:left="-993"/>
        <w:rPr>
          <w:rFonts w:asciiTheme="majorHAnsi" w:hAnsiTheme="majorHAnsi" w:cstheme="majorHAnsi"/>
          <w:sz w:val="22"/>
          <w:szCs w:val="22"/>
        </w:rPr>
      </w:pPr>
      <w:r w:rsidRPr="00887342">
        <w:rPr>
          <w:rFonts w:asciiTheme="majorHAnsi" w:hAnsiTheme="majorHAnsi" w:cstheme="majorHAnsi"/>
          <w:sz w:val="22"/>
          <w:szCs w:val="22"/>
        </w:rPr>
        <w:lastRenderedPageBreak/>
        <w:t xml:space="preserve">Appendix </w:t>
      </w:r>
      <w:r w:rsidRPr="0006284E">
        <w:rPr>
          <w:rFonts w:asciiTheme="majorHAnsi" w:hAnsiTheme="majorHAnsi" w:cstheme="majorHAnsi"/>
          <w:sz w:val="22"/>
          <w:szCs w:val="22"/>
        </w:rPr>
        <w:t xml:space="preserve">2 – Key </w:t>
      </w:r>
      <w:r w:rsidRPr="0006284E">
        <w:rPr>
          <w:rFonts w:asciiTheme="majorHAnsi" w:hAnsiTheme="majorHAnsi" w:cstheme="majorHAnsi"/>
          <w:sz w:val="22"/>
          <w:szCs w:val="22"/>
        </w:rPr>
        <w:t>Organisational Performance Measures</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34"/>
        <w:gridCol w:w="1276"/>
        <w:gridCol w:w="1559"/>
        <w:gridCol w:w="1462"/>
        <w:gridCol w:w="1134"/>
        <w:gridCol w:w="1275"/>
      </w:tblGrid>
      <w:tr w:rsidR="002C7420" w14:paraId="7499FBF7" w14:textId="77777777" w:rsidTr="00FB1ABE">
        <w:trPr>
          <w:trHeight w:val="271"/>
        </w:trPr>
        <w:tc>
          <w:tcPr>
            <w:tcW w:w="3359" w:type="dxa"/>
            <w:shd w:val="clear" w:color="auto" w:fill="808080" w:themeFill="background1" w:themeFillShade="80"/>
            <w:vAlign w:val="center"/>
          </w:tcPr>
          <w:p w14:paraId="5D0144B0" w14:textId="77777777" w:rsidR="00A61B12" w:rsidRPr="00416629" w:rsidRDefault="00D0324F" w:rsidP="00A61B12">
            <w:pPr>
              <w:widowControl w:val="0"/>
              <w:spacing w:after="0" w:line="240" w:lineRule="auto"/>
              <w:outlineLvl w:val="0"/>
              <w:rPr>
                <w:rFonts w:eastAsia="Calibri" w:cs="Times New Roman"/>
                <w:b/>
                <w:bCs/>
                <w:color w:val="FFFFFF" w:themeColor="background1"/>
              </w:rPr>
            </w:pPr>
            <w:bookmarkStart w:id="13" w:name="_Hlk65236075"/>
            <w:r w:rsidRPr="00416629">
              <w:rPr>
                <w:rFonts w:eastAsia="Calibri" w:cs="Times New Roman"/>
                <w:b/>
                <w:bCs/>
                <w:color w:val="FFFFFF" w:themeColor="background1"/>
              </w:rPr>
              <w:t>Indicator Name</w:t>
            </w:r>
          </w:p>
        </w:tc>
        <w:tc>
          <w:tcPr>
            <w:tcW w:w="1134" w:type="dxa"/>
            <w:shd w:val="clear" w:color="auto" w:fill="808080" w:themeFill="background1" w:themeFillShade="80"/>
            <w:vAlign w:val="center"/>
          </w:tcPr>
          <w:p w14:paraId="14B50D8D" w14:textId="77777777" w:rsidR="00A61B12" w:rsidRPr="00416629" w:rsidRDefault="00D0324F" w:rsidP="00A61B12">
            <w:pPr>
              <w:widowControl w:val="0"/>
              <w:spacing w:after="0" w:line="240" w:lineRule="auto"/>
              <w:jc w:val="center"/>
              <w:outlineLvl w:val="0"/>
              <w:rPr>
                <w:rFonts w:eastAsia="Calibri" w:cs="Times New Roman"/>
                <w:b/>
                <w:bCs/>
                <w:color w:val="FFFFFF" w:themeColor="background1"/>
              </w:rPr>
            </w:pPr>
            <w:r w:rsidRPr="00416629">
              <w:rPr>
                <w:rFonts w:eastAsia="Calibri" w:cs="Times New Roman"/>
                <w:b/>
                <w:bCs/>
                <w:color w:val="FFFFFF" w:themeColor="background1"/>
              </w:rPr>
              <w:t>Polarity</w:t>
            </w:r>
          </w:p>
        </w:tc>
        <w:tc>
          <w:tcPr>
            <w:tcW w:w="1276" w:type="dxa"/>
            <w:shd w:val="clear" w:color="auto" w:fill="808080" w:themeFill="background1" w:themeFillShade="80"/>
            <w:vAlign w:val="center"/>
          </w:tcPr>
          <w:p w14:paraId="00D58623" w14:textId="5982D4DC" w:rsidR="00A61B12" w:rsidRPr="00416629" w:rsidRDefault="00D0324F" w:rsidP="00A61B12">
            <w:pPr>
              <w:widowControl w:val="0"/>
              <w:spacing w:after="0" w:line="240" w:lineRule="auto"/>
              <w:jc w:val="center"/>
              <w:outlineLvl w:val="0"/>
              <w:rPr>
                <w:rFonts w:eastAsia="Calibri" w:cs="Times New Roman"/>
                <w:b/>
                <w:bCs/>
                <w:color w:val="FFFFFF" w:themeColor="background1"/>
              </w:rPr>
            </w:pPr>
            <w:r w:rsidRPr="00416629">
              <w:rPr>
                <w:rFonts w:eastAsia="Calibri" w:cs="Times New Roman"/>
                <w:b/>
                <w:bCs/>
                <w:color w:val="FFFFFF" w:themeColor="background1"/>
              </w:rPr>
              <w:t>Target</w:t>
            </w:r>
          </w:p>
        </w:tc>
        <w:tc>
          <w:tcPr>
            <w:tcW w:w="1559" w:type="dxa"/>
            <w:shd w:val="clear" w:color="auto" w:fill="808080" w:themeFill="background1" w:themeFillShade="80"/>
            <w:vAlign w:val="center"/>
          </w:tcPr>
          <w:p w14:paraId="5CE32E76" w14:textId="22E2A223" w:rsidR="00A61B12" w:rsidRPr="00416629" w:rsidRDefault="00D0324F" w:rsidP="00A61B12">
            <w:pPr>
              <w:widowControl w:val="0"/>
              <w:spacing w:after="0" w:line="240" w:lineRule="auto"/>
              <w:jc w:val="center"/>
              <w:outlineLvl w:val="0"/>
              <w:rPr>
                <w:rFonts w:eastAsia="Calibri" w:cs="Times New Roman"/>
                <w:b/>
                <w:bCs/>
                <w:color w:val="FFFFFF" w:themeColor="background1"/>
              </w:rPr>
            </w:pPr>
            <w:r w:rsidRPr="00416629">
              <w:rPr>
                <w:rFonts w:eastAsia="Calibri" w:cs="Times New Roman"/>
                <w:b/>
                <w:bCs/>
                <w:color w:val="FFFFFF" w:themeColor="background1"/>
              </w:rPr>
              <w:t>Previous Quarter</w:t>
            </w:r>
          </w:p>
        </w:tc>
        <w:tc>
          <w:tcPr>
            <w:tcW w:w="1462" w:type="dxa"/>
            <w:shd w:val="clear" w:color="auto" w:fill="808080" w:themeFill="background1" w:themeFillShade="80"/>
            <w:vAlign w:val="center"/>
          </w:tcPr>
          <w:p w14:paraId="127A3F1F" w14:textId="77777777" w:rsidR="003A6C84" w:rsidRPr="00416629" w:rsidRDefault="00D0324F" w:rsidP="003A6C84">
            <w:pPr>
              <w:spacing w:after="0" w:line="240" w:lineRule="auto"/>
              <w:jc w:val="center"/>
              <w:rPr>
                <w:b/>
                <w:bCs/>
                <w:color w:val="FFFFFF" w:themeColor="background1"/>
              </w:rPr>
            </w:pPr>
            <w:r w:rsidRPr="00416629">
              <w:rPr>
                <w:b/>
                <w:bCs/>
                <w:color w:val="FFFFFF" w:themeColor="background1"/>
              </w:rPr>
              <w:t>Quarter 1</w:t>
            </w:r>
          </w:p>
          <w:p w14:paraId="76D446C0" w14:textId="77777777" w:rsidR="00A61B12" w:rsidRPr="00416629" w:rsidRDefault="00D0324F" w:rsidP="003A6C84">
            <w:pPr>
              <w:widowControl w:val="0"/>
              <w:spacing w:after="0" w:line="240" w:lineRule="auto"/>
              <w:jc w:val="center"/>
              <w:outlineLvl w:val="0"/>
              <w:rPr>
                <w:rFonts w:eastAsia="Calibri" w:cs="Times New Roman"/>
                <w:b/>
                <w:bCs/>
                <w:color w:val="FFFFFF" w:themeColor="background1"/>
              </w:rPr>
            </w:pPr>
            <w:r w:rsidRPr="00416629">
              <w:rPr>
                <w:b/>
                <w:bCs/>
                <w:color w:val="FFFFFF" w:themeColor="background1"/>
              </w:rPr>
              <w:t>2022/23</w:t>
            </w:r>
          </w:p>
        </w:tc>
        <w:tc>
          <w:tcPr>
            <w:tcW w:w="1134" w:type="dxa"/>
            <w:shd w:val="clear" w:color="auto" w:fill="808080" w:themeFill="background1" w:themeFillShade="80"/>
            <w:vAlign w:val="center"/>
          </w:tcPr>
          <w:p w14:paraId="48AB2052" w14:textId="77777777" w:rsidR="00A61B12" w:rsidRPr="00416629" w:rsidRDefault="00D0324F" w:rsidP="00A61B12">
            <w:pPr>
              <w:widowControl w:val="0"/>
              <w:spacing w:after="0" w:line="240" w:lineRule="auto"/>
              <w:jc w:val="center"/>
              <w:outlineLvl w:val="0"/>
              <w:rPr>
                <w:rFonts w:eastAsia="Calibri" w:cs="Times New Roman"/>
                <w:b/>
                <w:bCs/>
                <w:color w:val="FFFFFF" w:themeColor="background1"/>
              </w:rPr>
            </w:pPr>
            <w:r w:rsidRPr="00416629">
              <w:rPr>
                <w:rFonts w:eastAsia="Calibri" w:cs="Times New Roman"/>
                <w:b/>
                <w:bCs/>
                <w:color w:val="FFFFFF" w:themeColor="background1"/>
              </w:rPr>
              <w:t>Symbol</w:t>
            </w:r>
          </w:p>
        </w:tc>
        <w:tc>
          <w:tcPr>
            <w:tcW w:w="1275" w:type="dxa"/>
            <w:shd w:val="clear" w:color="auto" w:fill="808080" w:themeFill="background1" w:themeFillShade="80"/>
            <w:vAlign w:val="center"/>
          </w:tcPr>
          <w:p w14:paraId="6803CB45" w14:textId="77777777" w:rsidR="00A61B12" w:rsidRPr="00416629" w:rsidRDefault="00D0324F" w:rsidP="00A61B12">
            <w:pPr>
              <w:widowControl w:val="0"/>
              <w:spacing w:after="0" w:line="240" w:lineRule="auto"/>
              <w:jc w:val="center"/>
              <w:outlineLvl w:val="0"/>
              <w:rPr>
                <w:rFonts w:eastAsia="Calibri" w:cs="Times New Roman"/>
                <w:b/>
                <w:bCs/>
                <w:color w:val="FFFFFF" w:themeColor="background1"/>
              </w:rPr>
            </w:pPr>
            <w:r w:rsidRPr="00416629">
              <w:rPr>
                <w:rFonts w:eastAsia="Calibri" w:cs="Times New Roman"/>
                <w:b/>
                <w:bCs/>
                <w:color w:val="FFFFFF" w:themeColor="background1"/>
              </w:rPr>
              <w:t>Trend</w:t>
            </w:r>
          </w:p>
        </w:tc>
      </w:tr>
      <w:tr w:rsidR="002C7420" w14:paraId="40FD7E6C" w14:textId="77777777" w:rsidTr="00416629">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52643421" w14:textId="77777777" w:rsidR="00E21116" w:rsidRPr="00F12C84" w:rsidRDefault="00D0324F" w:rsidP="00E21116">
            <w:pPr>
              <w:widowControl w:val="0"/>
              <w:spacing w:line="256" w:lineRule="auto"/>
              <w:contextualSpacing/>
              <w:outlineLvl w:val="0"/>
              <w:rPr>
                <w:rFonts w:eastAsia="Calibri" w:cs="Times New Roman"/>
              </w:rPr>
            </w:pPr>
            <w:bookmarkStart w:id="14" w:name="_Hlk84604719"/>
            <w:bookmarkStart w:id="15" w:name="_Hlk64544498"/>
            <w:r w:rsidRPr="00F12C84">
              <w:rPr>
                <w:rFonts w:eastAsia="Calibri" w:cs="Times New Roman"/>
              </w:rPr>
              <w:t>Number of households in temporary accommodation at the end of the quarter</w:t>
            </w:r>
            <w:bookmarkEnd w:id="14"/>
            <w:r w:rsidRPr="00F12C84">
              <w:rPr>
                <w:rFonts w:eastAsia="Calibri" w:cs="Times New Roman"/>
              </w:rPr>
              <w:t xml:space="preserve">  </w:t>
            </w:r>
          </w:p>
        </w:tc>
        <w:tc>
          <w:tcPr>
            <w:tcW w:w="1134" w:type="dxa"/>
            <w:vAlign w:val="center"/>
          </w:tcPr>
          <w:p w14:paraId="6930CA80" w14:textId="77777777" w:rsidR="00E21116" w:rsidRPr="00F12C84" w:rsidRDefault="00D0324F" w:rsidP="00E21116">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vAlign w:val="center"/>
          </w:tcPr>
          <w:p w14:paraId="0FD57BA7" w14:textId="77777777" w:rsidR="00E21116" w:rsidRPr="00416629" w:rsidRDefault="00D0324F" w:rsidP="00E21116">
            <w:pPr>
              <w:widowControl w:val="0"/>
              <w:spacing w:line="256" w:lineRule="auto"/>
              <w:contextualSpacing/>
              <w:jc w:val="center"/>
              <w:outlineLvl w:val="0"/>
              <w:rPr>
                <w:rFonts w:eastAsia="Calibri" w:cs="Times New Roman"/>
              </w:rPr>
            </w:pPr>
            <w:r w:rsidRPr="00416629">
              <w:rPr>
                <w:rFonts w:eastAsia="Calibri" w:cs="Times New Roman"/>
              </w:rPr>
              <w:t>45</w:t>
            </w:r>
          </w:p>
        </w:tc>
        <w:tc>
          <w:tcPr>
            <w:tcW w:w="1559" w:type="dxa"/>
            <w:shd w:val="clear" w:color="auto" w:fill="auto"/>
            <w:vAlign w:val="center"/>
          </w:tcPr>
          <w:p w14:paraId="0BF55F68" w14:textId="77777777" w:rsidR="00E21116" w:rsidRPr="00416629" w:rsidRDefault="00D0324F" w:rsidP="00E21116">
            <w:pPr>
              <w:widowControl w:val="0"/>
              <w:spacing w:line="256" w:lineRule="auto"/>
              <w:contextualSpacing/>
              <w:jc w:val="center"/>
              <w:outlineLvl w:val="0"/>
              <w:rPr>
                <w:rFonts w:eastAsia="Calibri" w:cstheme="minorHAnsi"/>
              </w:rPr>
            </w:pPr>
            <w:r w:rsidRPr="00416629">
              <w:rPr>
                <w:rFonts w:eastAsia="Calibri" w:cstheme="minorHAnsi"/>
              </w:rPr>
              <w:t>36</w:t>
            </w:r>
          </w:p>
          <w:p w14:paraId="5F59D2ED" w14:textId="77777777" w:rsidR="00E21116" w:rsidRPr="00416629" w:rsidRDefault="00D0324F" w:rsidP="00E21116">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shd w:val="clear" w:color="auto" w:fill="auto"/>
            <w:vAlign w:val="center"/>
          </w:tcPr>
          <w:p w14:paraId="13FDA624" w14:textId="77777777" w:rsidR="00E21116" w:rsidRPr="00416629" w:rsidRDefault="00D0324F" w:rsidP="00E21116">
            <w:pPr>
              <w:widowControl w:val="0"/>
              <w:spacing w:line="256" w:lineRule="auto"/>
              <w:contextualSpacing/>
              <w:jc w:val="center"/>
              <w:outlineLvl w:val="0"/>
              <w:rPr>
                <w:rFonts w:eastAsia="Calibri" w:cstheme="minorHAnsi"/>
                <w:b/>
                <w:bCs/>
              </w:rPr>
            </w:pPr>
            <w:r w:rsidRPr="00416629">
              <w:rPr>
                <w:rFonts w:eastAsia="Calibri" w:cstheme="minorHAnsi"/>
                <w:b/>
                <w:bCs/>
              </w:rPr>
              <w:t>43</w:t>
            </w:r>
          </w:p>
        </w:tc>
        <w:tc>
          <w:tcPr>
            <w:tcW w:w="1134" w:type="dxa"/>
            <w:vAlign w:val="center"/>
          </w:tcPr>
          <w:p w14:paraId="04DB76F8" w14:textId="77777777" w:rsidR="00E21116" w:rsidRPr="00416629" w:rsidRDefault="00D0324F" w:rsidP="00E21116">
            <w:pPr>
              <w:widowControl w:val="0"/>
              <w:spacing w:line="256" w:lineRule="auto"/>
              <w:contextualSpacing/>
              <w:jc w:val="center"/>
              <w:outlineLvl w:val="0"/>
              <w:rPr>
                <w:rFonts w:eastAsia="Calibri" w:cstheme="minorHAnsi"/>
                <w:sz w:val="36"/>
                <w:szCs w:val="36"/>
              </w:rPr>
            </w:pPr>
            <w:r w:rsidRPr="00416629">
              <w:rPr>
                <w:rFonts w:ascii="Wingdings" w:eastAsia="Arial" w:hAnsi="Wingdings" w:cstheme="minorHAnsi"/>
                <w:color w:val="00B050"/>
                <w:sz w:val="40"/>
                <w:szCs w:val="40"/>
              </w:rPr>
              <w:sym w:font="Wingdings" w:char="F0AB"/>
            </w:r>
          </w:p>
        </w:tc>
        <w:tc>
          <w:tcPr>
            <w:tcW w:w="1275" w:type="dxa"/>
            <w:vAlign w:val="center"/>
          </w:tcPr>
          <w:p w14:paraId="726FAAEF" w14:textId="77777777" w:rsidR="00E21116" w:rsidRPr="00416629" w:rsidRDefault="00D0324F" w:rsidP="00416629">
            <w:pPr>
              <w:widowControl w:val="0"/>
              <w:spacing w:line="256" w:lineRule="auto"/>
              <w:contextualSpacing/>
              <w:jc w:val="center"/>
              <w:outlineLvl w:val="0"/>
              <w:rPr>
                <w:rFonts w:eastAsia="Calibri" w:cstheme="minorHAnsi"/>
                <w:b/>
                <w:bCs/>
                <w:sz w:val="20"/>
                <w:szCs w:val="20"/>
              </w:rPr>
            </w:pPr>
            <w:r w:rsidRPr="00416629">
              <w:rPr>
                <w:rFonts w:eastAsia="Calibri" w:cstheme="minorHAnsi"/>
                <w:b/>
                <w:bCs/>
                <w:color w:val="00B050"/>
                <w:sz w:val="20"/>
                <w:szCs w:val="20"/>
              </w:rPr>
              <w:t xml:space="preserve">Better than Q1 </w:t>
            </w:r>
            <w:r w:rsidRPr="00416629">
              <w:rPr>
                <w:rFonts w:eastAsia="Calibri" w:cstheme="minorHAnsi"/>
                <w:b/>
                <w:bCs/>
                <w:color w:val="00B050"/>
                <w:sz w:val="20"/>
                <w:szCs w:val="20"/>
              </w:rPr>
              <w:t>2021/22</w:t>
            </w:r>
          </w:p>
        </w:tc>
      </w:tr>
      <w:tr w:rsidR="002C7420" w14:paraId="6211E356" w14:textId="77777777" w:rsidTr="00416629">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57E7C8C7" w14:textId="77777777" w:rsidR="00AC37EC" w:rsidRPr="00F12C84" w:rsidRDefault="00D0324F" w:rsidP="00AC37EC">
            <w:pPr>
              <w:widowControl w:val="0"/>
              <w:spacing w:line="256" w:lineRule="auto"/>
              <w:contextualSpacing/>
              <w:outlineLvl w:val="0"/>
              <w:rPr>
                <w:rFonts w:eastAsia="Calibri" w:cs="Times New Roman"/>
              </w:rPr>
            </w:pPr>
            <w:r w:rsidRPr="00AC37EC">
              <w:rPr>
                <w:rFonts w:eastAsia="Calibri" w:cs="Times New Roman"/>
              </w:rPr>
              <w:t>Number of families in B&amp;B within the quarter and length of stay</w:t>
            </w:r>
          </w:p>
        </w:tc>
        <w:tc>
          <w:tcPr>
            <w:tcW w:w="1134" w:type="dxa"/>
            <w:vAlign w:val="center"/>
          </w:tcPr>
          <w:p w14:paraId="720E686F" w14:textId="77777777" w:rsidR="00AC37EC" w:rsidRPr="00F12C84" w:rsidRDefault="00D0324F" w:rsidP="00AC37EC">
            <w:pPr>
              <w:widowControl w:val="0"/>
              <w:spacing w:line="256" w:lineRule="auto"/>
              <w:contextualSpacing/>
              <w:jc w:val="center"/>
              <w:outlineLvl w:val="0"/>
              <w:rPr>
                <w:rFonts w:eastAsia="Calibri" w:cs="Times New Roman"/>
              </w:rPr>
            </w:pPr>
            <w:r w:rsidRPr="00AC37EC">
              <w:rPr>
                <w:rFonts w:eastAsia="Calibri" w:cs="Times New Roman"/>
              </w:rPr>
              <w:t>Smaller is better</w:t>
            </w:r>
          </w:p>
        </w:tc>
        <w:tc>
          <w:tcPr>
            <w:tcW w:w="1276" w:type="dxa"/>
            <w:vAlign w:val="center"/>
          </w:tcPr>
          <w:p w14:paraId="2DC96AFA"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2</w:t>
            </w:r>
          </w:p>
        </w:tc>
        <w:tc>
          <w:tcPr>
            <w:tcW w:w="1559" w:type="dxa"/>
            <w:shd w:val="clear" w:color="auto" w:fill="auto"/>
            <w:vAlign w:val="center"/>
          </w:tcPr>
          <w:p w14:paraId="2319CE04"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3</w:t>
            </w:r>
          </w:p>
          <w:p w14:paraId="30013716"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shd w:val="clear" w:color="auto" w:fill="auto"/>
            <w:vAlign w:val="center"/>
          </w:tcPr>
          <w:p w14:paraId="39AB1358"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11</w:t>
            </w:r>
          </w:p>
        </w:tc>
        <w:tc>
          <w:tcPr>
            <w:tcW w:w="1134" w:type="dxa"/>
            <w:vAlign w:val="center"/>
          </w:tcPr>
          <w:p w14:paraId="7311F454" w14:textId="77777777" w:rsidR="00AC37EC" w:rsidRPr="00416629" w:rsidRDefault="00D0324F" w:rsidP="00AC37EC">
            <w:pPr>
              <w:widowControl w:val="0"/>
              <w:spacing w:line="256" w:lineRule="auto"/>
              <w:contextualSpacing/>
              <w:jc w:val="center"/>
              <w:outlineLvl w:val="0"/>
              <w:rPr>
                <w:rFonts w:eastAsia="Arial" w:cstheme="minorHAnsi"/>
                <w:color w:val="00B050"/>
                <w:sz w:val="36"/>
                <w:szCs w:val="36"/>
              </w:rPr>
            </w:pPr>
            <w:r w:rsidRPr="00416629">
              <w:rPr>
                <w:rFonts w:ascii="Wingdings 3" w:eastAsia="Arial" w:hAnsi="Wingdings 3" w:cstheme="minorHAnsi"/>
                <w:color w:val="FF0000"/>
                <w:sz w:val="32"/>
                <w:szCs w:val="32"/>
              </w:rPr>
              <w:sym w:font="Wingdings 3" w:char="F070"/>
            </w:r>
          </w:p>
        </w:tc>
        <w:tc>
          <w:tcPr>
            <w:tcW w:w="1275" w:type="dxa"/>
            <w:vAlign w:val="center"/>
          </w:tcPr>
          <w:p w14:paraId="12D720CC" w14:textId="77777777" w:rsidR="00AC37EC" w:rsidRPr="00416629" w:rsidRDefault="00D0324F" w:rsidP="00416629">
            <w:pPr>
              <w:widowControl w:val="0"/>
              <w:spacing w:line="256" w:lineRule="auto"/>
              <w:contextualSpacing/>
              <w:jc w:val="center"/>
              <w:outlineLvl w:val="0"/>
              <w:rPr>
                <w:rFonts w:eastAsia="Calibri" w:cstheme="minorHAnsi"/>
                <w:b/>
                <w:bCs/>
                <w:color w:val="00B050"/>
                <w:sz w:val="20"/>
                <w:szCs w:val="20"/>
              </w:rPr>
            </w:pPr>
            <w:r w:rsidRPr="00416629">
              <w:rPr>
                <w:rFonts w:eastAsia="Calibri" w:cstheme="minorHAnsi"/>
                <w:b/>
                <w:bCs/>
                <w:color w:val="FF0000"/>
                <w:sz w:val="20"/>
                <w:szCs w:val="20"/>
              </w:rPr>
              <w:t>Worse than Q1 2021/22</w:t>
            </w:r>
          </w:p>
        </w:tc>
      </w:tr>
      <w:tr w:rsidR="002C7420" w14:paraId="5FA2F2B2" w14:textId="77777777" w:rsidTr="00416629">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634B410B" w14:textId="77777777" w:rsidR="00AC37EC" w:rsidRPr="00F12C84" w:rsidRDefault="00D0324F" w:rsidP="00AC37EC">
            <w:pPr>
              <w:widowControl w:val="0"/>
              <w:spacing w:line="256" w:lineRule="auto"/>
              <w:contextualSpacing/>
              <w:outlineLvl w:val="0"/>
              <w:rPr>
                <w:rFonts w:eastAsia="Calibri" w:cs="Times New Roman"/>
              </w:rPr>
            </w:pPr>
            <w:r w:rsidRPr="00D10CCB">
              <w:t>Number of accidents reported to Health and Safety from work related activity</w:t>
            </w:r>
          </w:p>
        </w:tc>
        <w:tc>
          <w:tcPr>
            <w:tcW w:w="1134" w:type="dxa"/>
            <w:vAlign w:val="center"/>
          </w:tcPr>
          <w:p w14:paraId="590B24ED" w14:textId="77777777" w:rsidR="00AC37EC" w:rsidRPr="00F12C84" w:rsidRDefault="00D0324F" w:rsidP="00AC37EC">
            <w:pPr>
              <w:widowControl w:val="0"/>
              <w:spacing w:line="256" w:lineRule="auto"/>
              <w:contextualSpacing/>
              <w:jc w:val="center"/>
              <w:outlineLvl w:val="0"/>
              <w:rPr>
                <w:rFonts w:eastAsia="Calibri" w:cs="Times New Roman"/>
              </w:rPr>
            </w:pPr>
            <w:r>
              <w:rPr>
                <w:rFonts w:eastAsia="Calibri" w:cs="Times New Roman"/>
              </w:rPr>
              <w:t>Smaller is better</w:t>
            </w:r>
          </w:p>
        </w:tc>
        <w:tc>
          <w:tcPr>
            <w:tcW w:w="1276" w:type="dxa"/>
            <w:shd w:val="clear" w:color="auto" w:fill="auto"/>
            <w:vAlign w:val="center"/>
          </w:tcPr>
          <w:p w14:paraId="1B948173" w14:textId="77777777" w:rsidR="00AC37EC" w:rsidRPr="00416629" w:rsidRDefault="00D0324F" w:rsidP="00AC37EC">
            <w:pPr>
              <w:widowControl w:val="0"/>
              <w:spacing w:line="256" w:lineRule="auto"/>
              <w:contextualSpacing/>
              <w:jc w:val="center"/>
              <w:outlineLvl w:val="0"/>
              <w:rPr>
                <w:rFonts w:eastAsia="Calibri" w:cs="Times New Roman"/>
              </w:rPr>
            </w:pPr>
            <w:r w:rsidRPr="00416629">
              <w:t>8</w:t>
            </w:r>
          </w:p>
        </w:tc>
        <w:tc>
          <w:tcPr>
            <w:tcW w:w="1559" w:type="dxa"/>
            <w:vAlign w:val="center"/>
          </w:tcPr>
          <w:p w14:paraId="2B36DB17"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7</w:t>
            </w:r>
          </w:p>
          <w:p w14:paraId="727FD1AD"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vAlign w:val="center"/>
          </w:tcPr>
          <w:p w14:paraId="2C9BCF43"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8</w:t>
            </w:r>
          </w:p>
        </w:tc>
        <w:tc>
          <w:tcPr>
            <w:tcW w:w="1134" w:type="dxa"/>
            <w:vAlign w:val="center"/>
          </w:tcPr>
          <w:p w14:paraId="706B0917" w14:textId="77777777" w:rsidR="00AC37EC" w:rsidRPr="00416629" w:rsidRDefault="00D0324F" w:rsidP="00AC37EC">
            <w:pPr>
              <w:widowControl w:val="0"/>
              <w:spacing w:line="256" w:lineRule="auto"/>
              <w:contextualSpacing/>
              <w:jc w:val="center"/>
              <w:outlineLvl w:val="0"/>
              <w:rPr>
                <w:rFonts w:eastAsia="Calibri" w:cstheme="minorHAnsi"/>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5548A9B2" w14:textId="77777777" w:rsidR="00AC37EC" w:rsidRPr="00416629" w:rsidRDefault="00D0324F" w:rsidP="00416629">
            <w:pPr>
              <w:widowControl w:val="0"/>
              <w:spacing w:line="256" w:lineRule="auto"/>
              <w:contextualSpacing/>
              <w:jc w:val="center"/>
              <w:outlineLvl w:val="0"/>
              <w:rPr>
                <w:rFonts w:eastAsia="Calibri" w:cstheme="minorHAnsi"/>
                <w:color w:val="FF0000"/>
                <w:sz w:val="20"/>
                <w:szCs w:val="20"/>
              </w:rPr>
            </w:pPr>
            <w:r w:rsidRPr="00416629">
              <w:rPr>
                <w:rFonts w:eastAsia="Calibri" w:cstheme="minorHAnsi"/>
                <w:b/>
                <w:bCs/>
                <w:color w:val="00B050"/>
                <w:sz w:val="20"/>
                <w:szCs w:val="20"/>
              </w:rPr>
              <w:t>Better than Q1 2021/22</w:t>
            </w:r>
          </w:p>
        </w:tc>
      </w:tr>
      <w:tr w:rsidR="002C7420" w14:paraId="0737984F" w14:textId="77777777" w:rsidTr="00416629">
        <w:trPr>
          <w:trHeight w:val="916"/>
        </w:trPr>
        <w:tc>
          <w:tcPr>
            <w:tcW w:w="3359" w:type="dxa"/>
            <w:tcBorders>
              <w:top w:val="nil"/>
              <w:left w:val="single" w:sz="8" w:space="0" w:color="auto"/>
              <w:bottom w:val="single" w:sz="4" w:space="0" w:color="auto"/>
              <w:right w:val="single" w:sz="4" w:space="0" w:color="000000"/>
            </w:tcBorders>
            <w:shd w:val="clear" w:color="000000" w:fill="FFFFFF"/>
            <w:vAlign w:val="center"/>
          </w:tcPr>
          <w:p w14:paraId="09457920" w14:textId="77777777" w:rsidR="00AC37EC" w:rsidRPr="00F12C84" w:rsidRDefault="00D0324F" w:rsidP="00AC37EC">
            <w:pPr>
              <w:widowControl w:val="0"/>
              <w:spacing w:line="256" w:lineRule="auto"/>
              <w:contextualSpacing/>
              <w:outlineLvl w:val="0"/>
              <w:rPr>
                <w:rFonts w:eastAsia="Calibri" w:cs="Times New Roman"/>
              </w:rPr>
            </w:pPr>
            <w:r w:rsidRPr="00661BF9">
              <w:rPr>
                <w:rFonts w:eastAsia="Calibri" w:cs="Times New Roman"/>
              </w:rPr>
              <w:t>No. of accidents reported to Health Safety Executive for work related activity (RIDDOR)</w:t>
            </w:r>
          </w:p>
        </w:tc>
        <w:tc>
          <w:tcPr>
            <w:tcW w:w="1134" w:type="dxa"/>
            <w:vAlign w:val="center"/>
          </w:tcPr>
          <w:p w14:paraId="494467AA" w14:textId="77777777" w:rsidR="00AC37EC" w:rsidRPr="00F12C84" w:rsidRDefault="00D0324F" w:rsidP="00AC37EC">
            <w:pPr>
              <w:widowControl w:val="0"/>
              <w:spacing w:line="256" w:lineRule="auto"/>
              <w:contextualSpacing/>
              <w:jc w:val="center"/>
              <w:outlineLvl w:val="0"/>
              <w:rPr>
                <w:rFonts w:eastAsia="Calibri" w:cs="Times New Roman"/>
              </w:rPr>
            </w:pPr>
            <w:r>
              <w:rPr>
                <w:rFonts w:eastAsia="Calibri" w:cs="Times New Roman"/>
              </w:rPr>
              <w:t>Smaller is better</w:t>
            </w:r>
          </w:p>
        </w:tc>
        <w:tc>
          <w:tcPr>
            <w:tcW w:w="1276" w:type="dxa"/>
            <w:shd w:val="clear" w:color="auto" w:fill="auto"/>
            <w:vAlign w:val="center"/>
          </w:tcPr>
          <w:p w14:paraId="6049B095" w14:textId="77777777" w:rsidR="00AC37EC" w:rsidRPr="00416629" w:rsidRDefault="00D0324F" w:rsidP="00AC37EC">
            <w:pPr>
              <w:widowControl w:val="0"/>
              <w:spacing w:line="256" w:lineRule="auto"/>
              <w:contextualSpacing/>
              <w:jc w:val="center"/>
              <w:outlineLvl w:val="0"/>
              <w:rPr>
                <w:rFonts w:eastAsia="Calibri" w:cs="Times New Roman"/>
              </w:rPr>
            </w:pPr>
            <w:r w:rsidRPr="00416629">
              <w:t>4</w:t>
            </w:r>
          </w:p>
        </w:tc>
        <w:tc>
          <w:tcPr>
            <w:tcW w:w="1559" w:type="dxa"/>
            <w:vAlign w:val="center"/>
          </w:tcPr>
          <w:p w14:paraId="06083D71"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0</w:t>
            </w:r>
          </w:p>
          <w:p w14:paraId="0529CE74"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vAlign w:val="center"/>
          </w:tcPr>
          <w:p w14:paraId="2FE1E6AC"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4</w:t>
            </w:r>
          </w:p>
        </w:tc>
        <w:tc>
          <w:tcPr>
            <w:tcW w:w="1134" w:type="dxa"/>
            <w:vAlign w:val="center"/>
          </w:tcPr>
          <w:p w14:paraId="085B269C" w14:textId="77777777" w:rsidR="00AC37EC" w:rsidRPr="00416629" w:rsidRDefault="00D0324F" w:rsidP="00AC37EC">
            <w:pPr>
              <w:widowControl w:val="0"/>
              <w:spacing w:line="256" w:lineRule="auto"/>
              <w:contextualSpacing/>
              <w:jc w:val="center"/>
              <w:outlineLvl w:val="0"/>
              <w:rPr>
                <w:rFonts w:eastAsia="Calibri" w:cstheme="minorHAnsi"/>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2BE4E525" w14:textId="77777777" w:rsidR="00AC37EC" w:rsidRPr="00416629" w:rsidRDefault="00D0324F" w:rsidP="00416629">
            <w:pPr>
              <w:widowControl w:val="0"/>
              <w:spacing w:line="256" w:lineRule="auto"/>
              <w:contextualSpacing/>
              <w:jc w:val="center"/>
              <w:outlineLvl w:val="0"/>
              <w:rPr>
                <w:rFonts w:eastAsia="Calibri" w:cstheme="minorHAnsi"/>
                <w:color w:val="FF0000"/>
                <w:sz w:val="20"/>
                <w:szCs w:val="20"/>
              </w:rPr>
            </w:pPr>
            <w:r w:rsidRPr="00416629">
              <w:rPr>
                <w:rFonts w:eastAsia="Calibri" w:cstheme="minorHAnsi"/>
                <w:b/>
                <w:bCs/>
                <w:color w:val="FF0000"/>
                <w:sz w:val="20"/>
                <w:szCs w:val="20"/>
              </w:rPr>
              <w:t>Worse than Q1 2021/22</w:t>
            </w:r>
          </w:p>
        </w:tc>
      </w:tr>
      <w:tr w:rsidR="002C7420" w14:paraId="1A956910" w14:textId="77777777" w:rsidTr="00416629">
        <w:trPr>
          <w:trHeight w:val="1295"/>
        </w:trPr>
        <w:tc>
          <w:tcPr>
            <w:tcW w:w="3359" w:type="dxa"/>
            <w:tcBorders>
              <w:top w:val="nil"/>
              <w:left w:val="single" w:sz="8" w:space="0" w:color="auto"/>
              <w:bottom w:val="single" w:sz="4" w:space="0" w:color="auto"/>
              <w:right w:val="single" w:sz="4" w:space="0" w:color="000000"/>
            </w:tcBorders>
            <w:shd w:val="clear" w:color="000000" w:fill="FFFFFF"/>
            <w:vAlign w:val="center"/>
          </w:tcPr>
          <w:p w14:paraId="7ADAB655" w14:textId="77777777" w:rsidR="00AC37EC" w:rsidRPr="00F12C84" w:rsidRDefault="00D0324F" w:rsidP="00AC37EC">
            <w:pPr>
              <w:widowControl w:val="0"/>
              <w:spacing w:line="256" w:lineRule="auto"/>
              <w:contextualSpacing/>
              <w:outlineLvl w:val="0"/>
              <w:rPr>
                <w:rFonts w:eastAsia="Calibri" w:cs="Times New Roman"/>
              </w:rPr>
            </w:pPr>
            <w:bookmarkStart w:id="16" w:name="_Hlk84604744"/>
            <w:r w:rsidRPr="00F12C84">
              <w:rPr>
                <w:rFonts w:eastAsia="Calibri" w:cs="Times New Roman"/>
              </w:rPr>
              <w:t xml:space="preserve">The average number of working days from Disabled Facilities grant referral </w:t>
            </w:r>
            <w:r w:rsidRPr="00F12C84">
              <w:rPr>
                <w:rFonts w:eastAsia="Calibri" w:cs="Times New Roman"/>
              </w:rPr>
              <w:t>received from LCC to application approved</w:t>
            </w:r>
            <w:bookmarkEnd w:id="16"/>
          </w:p>
        </w:tc>
        <w:tc>
          <w:tcPr>
            <w:tcW w:w="1134" w:type="dxa"/>
            <w:vAlign w:val="center"/>
          </w:tcPr>
          <w:p w14:paraId="3391DE74"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shd w:val="clear" w:color="auto" w:fill="auto"/>
            <w:vAlign w:val="center"/>
          </w:tcPr>
          <w:p w14:paraId="7E0FE07A"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167 Days</w:t>
            </w:r>
          </w:p>
        </w:tc>
        <w:tc>
          <w:tcPr>
            <w:tcW w:w="1559" w:type="dxa"/>
            <w:vAlign w:val="center"/>
          </w:tcPr>
          <w:p w14:paraId="4223AE71"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138 days</w:t>
            </w:r>
          </w:p>
          <w:p w14:paraId="6DE80448"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vAlign w:val="center"/>
          </w:tcPr>
          <w:p w14:paraId="78F9392F"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101 days</w:t>
            </w:r>
          </w:p>
        </w:tc>
        <w:tc>
          <w:tcPr>
            <w:tcW w:w="1134" w:type="dxa"/>
            <w:vAlign w:val="center"/>
          </w:tcPr>
          <w:p w14:paraId="0C13CA2C" w14:textId="77777777" w:rsidR="00AC37EC" w:rsidRPr="00416629" w:rsidRDefault="00D0324F" w:rsidP="00AC37EC">
            <w:pPr>
              <w:widowControl w:val="0"/>
              <w:spacing w:line="256" w:lineRule="auto"/>
              <w:contextualSpacing/>
              <w:jc w:val="center"/>
              <w:outlineLvl w:val="0"/>
              <w:rPr>
                <w:rFonts w:eastAsia="Calibri" w:cstheme="minorHAnsi"/>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6E3FA477" w14:textId="77777777" w:rsidR="00AC37EC" w:rsidRPr="00416629" w:rsidRDefault="00D0324F" w:rsidP="00416629">
            <w:pPr>
              <w:jc w:val="center"/>
              <w:rPr>
                <w:rFonts w:eastAsia="Calibri" w:cstheme="minorHAnsi"/>
                <w:sz w:val="20"/>
                <w:szCs w:val="20"/>
              </w:rPr>
            </w:pPr>
            <w:r w:rsidRPr="00416629">
              <w:rPr>
                <w:rFonts w:eastAsia="Calibri" w:cstheme="minorHAnsi"/>
                <w:b/>
                <w:bCs/>
                <w:color w:val="00B050"/>
                <w:sz w:val="20"/>
                <w:szCs w:val="20"/>
              </w:rPr>
              <w:t>Better than Q1 2021/22</w:t>
            </w:r>
          </w:p>
        </w:tc>
      </w:tr>
      <w:tr w:rsidR="002C7420" w14:paraId="328BB424" w14:textId="77777777" w:rsidTr="00416629">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70EC39CA" w14:textId="77777777" w:rsidR="00AC37EC" w:rsidRPr="00F12C84" w:rsidRDefault="00D0324F" w:rsidP="00AC37EC">
            <w:pPr>
              <w:widowControl w:val="0"/>
              <w:spacing w:line="256" w:lineRule="auto"/>
              <w:contextualSpacing/>
              <w:outlineLvl w:val="0"/>
              <w:rPr>
                <w:rFonts w:eastAsia="Calibri" w:cs="Times New Roman"/>
              </w:rPr>
            </w:pPr>
            <w:r w:rsidRPr="00F12C84">
              <w:rPr>
                <w:rFonts w:eastAsia="Calibri" w:cs="Times New Roman"/>
              </w:rPr>
              <w:t>% planning applications decided within 13 weeks (major applications)</w:t>
            </w:r>
          </w:p>
        </w:tc>
        <w:tc>
          <w:tcPr>
            <w:tcW w:w="1134" w:type="dxa"/>
            <w:vAlign w:val="center"/>
          </w:tcPr>
          <w:p w14:paraId="3171F651"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7C0345AF"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80%</w:t>
            </w:r>
          </w:p>
        </w:tc>
        <w:tc>
          <w:tcPr>
            <w:tcW w:w="1559" w:type="dxa"/>
            <w:vAlign w:val="center"/>
          </w:tcPr>
          <w:p w14:paraId="2495369F"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85.7%</w:t>
            </w:r>
          </w:p>
          <w:p w14:paraId="0B5D48E8"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vAlign w:val="center"/>
          </w:tcPr>
          <w:p w14:paraId="14C2A947"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100%</w:t>
            </w:r>
          </w:p>
        </w:tc>
        <w:tc>
          <w:tcPr>
            <w:tcW w:w="1134" w:type="dxa"/>
            <w:vAlign w:val="center"/>
          </w:tcPr>
          <w:p w14:paraId="0AE4B6BA" w14:textId="77777777" w:rsidR="00AC37EC" w:rsidRPr="00416629" w:rsidRDefault="00D0324F" w:rsidP="00AC37EC">
            <w:pPr>
              <w:widowControl w:val="0"/>
              <w:spacing w:line="256" w:lineRule="auto"/>
              <w:contextualSpacing/>
              <w:jc w:val="center"/>
              <w:outlineLvl w:val="0"/>
              <w:rPr>
                <w:rFonts w:eastAsia="Calibri" w:cstheme="minorHAnsi"/>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0342BE50" w14:textId="77777777" w:rsidR="00AC37EC" w:rsidRPr="00416629" w:rsidRDefault="00D0324F" w:rsidP="00416629">
            <w:pPr>
              <w:widowControl w:val="0"/>
              <w:spacing w:line="256" w:lineRule="auto"/>
              <w:contextualSpacing/>
              <w:jc w:val="center"/>
              <w:outlineLvl w:val="0"/>
              <w:rPr>
                <w:rFonts w:eastAsia="Calibri" w:cstheme="minorHAnsi"/>
                <w:color w:val="FF0000"/>
                <w:sz w:val="20"/>
                <w:szCs w:val="20"/>
              </w:rPr>
            </w:pPr>
            <w:r w:rsidRPr="00416629">
              <w:rPr>
                <w:rFonts w:eastAsia="Calibri" w:cstheme="minorHAnsi"/>
                <w:b/>
                <w:bCs/>
                <w:color w:val="000000" w:themeColor="text1"/>
                <w:sz w:val="20"/>
                <w:szCs w:val="20"/>
              </w:rPr>
              <w:t xml:space="preserve">Same as Q1 </w:t>
            </w:r>
            <w:r w:rsidRPr="00416629">
              <w:rPr>
                <w:rFonts w:eastAsia="Calibri" w:cstheme="minorHAnsi"/>
                <w:b/>
                <w:bCs/>
                <w:color w:val="000000" w:themeColor="text1"/>
                <w:sz w:val="20"/>
                <w:szCs w:val="20"/>
              </w:rPr>
              <w:t>2021/22</w:t>
            </w:r>
          </w:p>
        </w:tc>
      </w:tr>
      <w:tr w:rsidR="002C7420" w14:paraId="5FBDC4D8" w14:textId="77777777" w:rsidTr="00416629">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348AA1F2" w14:textId="77777777" w:rsidR="00AC37EC" w:rsidRPr="00F12C84" w:rsidRDefault="00D0324F" w:rsidP="00AC37EC">
            <w:pPr>
              <w:widowControl w:val="0"/>
              <w:spacing w:line="256" w:lineRule="auto"/>
              <w:contextualSpacing/>
              <w:outlineLvl w:val="0"/>
              <w:rPr>
                <w:rFonts w:eastAsia="Calibri" w:cs="Times New Roman"/>
              </w:rPr>
            </w:pPr>
            <w:r w:rsidRPr="00F12C84">
              <w:rPr>
                <w:rFonts w:eastAsia="Calibri" w:cs="Times New Roman"/>
              </w:rPr>
              <w:t>% planning applications decided within 8 weeks (minor / other applications)</w:t>
            </w:r>
          </w:p>
        </w:tc>
        <w:tc>
          <w:tcPr>
            <w:tcW w:w="1134" w:type="dxa"/>
            <w:vAlign w:val="center"/>
          </w:tcPr>
          <w:p w14:paraId="45739BBA"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7F2A0E1A"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85%</w:t>
            </w:r>
          </w:p>
        </w:tc>
        <w:tc>
          <w:tcPr>
            <w:tcW w:w="1559" w:type="dxa"/>
            <w:vAlign w:val="center"/>
          </w:tcPr>
          <w:p w14:paraId="0B6BEBFE"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85.8%</w:t>
            </w:r>
          </w:p>
          <w:p w14:paraId="46491C28"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vAlign w:val="center"/>
          </w:tcPr>
          <w:p w14:paraId="7DC9FCCD"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87.2%</w:t>
            </w:r>
          </w:p>
        </w:tc>
        <w:tc>
          <w:tcPr>
            <w:tcW w:w="1134" w:type="dxa"/>
            <w:vAlign w:val="center"/>
          </w:tcPr>
          <w:p w14:paraId="48F42F3F" w14:textId="77777777" w:rsidR="00AC37EC" w:rsidRPr="00416629" w:rsidRDefault="00D0324F" w:rsidP="00AC37EC">
            <w:pPr>
              <w:widowControl w:val="0"/>
              <w:spacing w:line="256" w:lineRule="auto"/>
              <w:contextualSpacing/>
              <w:jc w:val="center"/>
              <w:outlineLvl w:val="0"/>
              <w:rPr>
                <w:rFonts w:eastAsia="Calibri" w:cstheme="minorHAnsi"/>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5AC55795" w14:textId="77777777" w:rsidR="00AC37EC" w:rsidRPr="00416629" w:rsidRDefault="00D0324F" w:rsidP="00416629">
            <w:pPr>
              <w:widowControl w:val="0"/>
              <w:spacing w:line="256" w:lineRule="auto"/>
              <w:contextualSpacing/>
              <w:jc w:val="center"/>
              <w:outlineLvl w:val="0"/>
              <w:rPr>
                <w:rFonts w:eastAsia="Calibri" w:cstheme="minorHAnsi"/>
                <w:color w:val="FF0000"/>
                <w:sz w:val="20"/>
                <w:szCs w:val="20"/>
              </w:rPr>
            </w:pPr>
            <w:r w:rsidRPr="00416629">
              <w:rPr>
                <w:rFonts w:eastAsia="Calibri" w:cstheme="minorHAnsi"/>
                <w:b/>
                <w:bCs/>
                <w:color w:val="00B050"/>
                <w:sz w:val="20"/>
                <w:szCs w:val="20"/>
              </w:rPr>
              <w:t>Better than Q1 2021/22</w:t>
            </w:r>
          </w:p>
        </w:tc>
      </w:tr>
      <w:tr w:rsidR="002C7420" w14:paraId="7D8BC79E" w14:textId="77777777" w:rsidTr="00416629">
        <w:trPr>
          <w:trHeight w:val="946"/>
        </w:trPr>
        <w:tc>
          <w:tcPr>
            <w:tcW w:w="3359" w:type="dxa"/>
            <w:tcBorders>
              <w:top w:val="nil"/>
              <w:left w:val="single" w:sz="8" w:space="0" w:color="auto"/>
              <w:bottom w:val="single" w:sz="4" w:space="0" w:color="auto"/>
              <w:right w:val="single" w:sz="4" w:space="0" w:color="000000"/>
            </w:tcBorders>
            <w:shd w:val="clear" w:color="000000" w:fill="FFFFFF"/>
            <w:vAlign w:val="center"/>
          </w:tcPr>
          <w:p w14:paraId="0E358AE2" w14:textId="77777777" w:rsidR="00AC37EC" w:rsidRPr="00F12C84" w:rsidRDefault="00D0324F" w:rsidP="00AC37EC">
            <w:pPr>
              <w:widowControl w:val="0"/>
              <w:spacing w:line="256" w:lineRule="auto"/>
              <w:contextualSpacing/>
              <w:outlineLvl w:val="0"/>
              <w:rPr>
                <w:rFonts w:eastAsia="Calibri" w:cs="Times New Roman"/>
              </w:rPr>
            </w:pPr>
            <w:r w:rsidRPr="00F12C84">
              <w:rPr>
                <w:rFonts w:eastAsia="Calibri" w:cs="Times New Roman"/>
              </w:rPr>
              <w:t>% of telephone calls answered within 90 seconds</w:t>
            </w:r>
          </w:p>
        </w:tc>
        <w:tc>
          <w:tcPr>
            <w:tcW w:w="1134" w:type="dxa"/>
            <w:vAlign w:val="center"/>
          </w:tcPr>
          <w:p w14:paraId="371DAF9B"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08E6AD4C"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40%</w:t>
            </w:r>
          </w:p>
        </w:tc>
        <w:tc>
          <w:tcPr>
            <w:tcW w:w="1559" w:type="dxa"/>
            <w:shd w:val="clear" w:color="auto" w:fill="auto"/>
            <w:vAlign w:val="center"/>
          </w:tcPr>
          <w:p w14:paraId="1492E3E0"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28.9%</w:t>
            </w:r>
          </w:p>
          <w:p w14:paraId="623CC2BE"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shd w:val="clear" w:color="auto" w:fill="auto"/>
            <w:vAlign w:val="center"/>
          </w:tcPr>
          <w:p w14:paraId="5007DFF8"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11.43%</w:t>
            </w:r>
          </w:p>
        </w:tc>
        <w:tc>
          <w:tcPr>
            <w:tcW w:w="1134" w:type="dxa"/>
            <w:vAlign w:val="center"/>
          </w:tcPr>
          <w:p w14:paraId="59280AFA" w14:textId="77777777" w:rsidR="00AC37EC" w:rsidRPr="00416629" w:rsidRDefault="00D0324F" w:rsidP="00AC37EC">
            <w:pPr>
              <w:widowControl w:val="0"/>
              <w:spacing w:line="256" w:lineRule="auto"/>
              <w:contextualSpacing/>
              <w:jc w:val="center"/>
              <w:outlineLvl w:val="0"/>
              <w:rPr>
                <w:rFonts w:eastAsia="Calibri" w:cstheme="minorHAnsi"/>
                <w:sz w:val="32"/>
                <w:szCs w:val="32"/>
              </w:rPr>
            </w:pPr>
            <w:r w:rsidRPr="00416629">
              <w:rPr>
                <w:rFonts w:ascii="Wingdings 3" w:eastAsia="Arial" w:hAnsi="Wingdings 3" w:cstheme="minorHAnsi"/>
                <w:color w:val="FF0000"/>
                <w:sz w:val="32"/>
                <w:szCs w:val="32"/>
              </w:rPr>
              <w:sym w:font="Wingdings 3" w:char="F070"/>
            </w:r>
          </w:p>
        </w:tc>
        <w:tc>
          <w:tcPr>
            <w:tcW w:w="1275" w:type="dxa"/>
            <w:vAlign w:val="center"/>
          </w:tcPr>
          <w:p w14:paraId="703A0983" w14:textId="77777777" w:rsidR="00AC37EC" w:rsidRPr="00416629" w:rsidRDefault="00D0324F" w:rsidP="00416629">
            <w:pPr>
              <w:widowControl w:val="0"/>
              <w:spacing w:line="256" w:lineRule="auto"/>
              <w:contextualSpacing/>
              <w:jc w:val="center"/>
              <w:outlineLvl w:val="0"/>
              <w:rPr>
                <w:rFonts w:eastAsia="Calibri" w:cstheme="minorHAnsi"/>
                <w:color w:val="00B050"/>
                <w:sz w:val="20"/>
                <w:szCs w:val="20"/>
              </w:rPr>
            </w:pPr>
            <w:r w:rsidRPr="00416629">
              <w:rPr>
                <w:rFonts w:eastAsia="Calibri" w:cstheme="minorHAnsi"/>
                <w:b/>
                <w:bCs/>
                <w:color w:val="FF0000"/>
                <w:sz w:val="20"/>
                <w:szCs w:val="20"/>
              </w:rPr>
              <w:t>Worse than Q1 2021/22</w:t>
            </w:r>
          </w:p>
        </w:tc>
      </w:tr>
      <w:tr w:rsidR="002C7420" w14:paraId="5BC49AE6" w14:textId="77777777" w:rsidTr="00416629">
        <w:trPr>
          <w:trHeight w:val="847"/>
        </w:trPr>
        <w:tc>
          <w:tcPr>
            <w:tcW w:w="3359" w:type="dxa"/>
            <w:tcBorders>
              <w:top w:val="nil"/>
              <w:left w:val="single" w:sz="8" w:space="0" w:color="auto"/>
              <w:bottom w:val="single" w:sz="4" w:space="0" w:color="auto"/>
              <w:right w:val="single" w:sz="4" w:space="0" w:color="000000"/>
            </w:tcBorders>
            <w:shd w:val="clear" w:color="000000" w:fill="FFFFFF"/>
            <w:vAlign w:val="center"/>
          </w:tcPr>
          <w:p w14:paraId="7676014A" w14:textId="77777777" w:rsidR="00AC37EC" w:rsidRPr="00F12C84" w:rsidRDefault="00D0324F" w:rsidP="00AC37EC">
            <w:pPr>
              <w:widowControl w:val="0"/>
              <w:spacing w:line="256" w:lineRule="auto"/>
              <w:contextualSpacing/>
              <w:outlineLvl w:val="0"/>
              <w:rPr>
                <w:rFonts w:eastAsia="Calibri" w:cs="Times New Roman"/>
              </w:rPr>
            </w:pPr>
            <w:r w:rsidRPr="00F12C84">
              <w:rPr>
                <w:rFonts w:eastAsia="Calibri" w:cs="Times New Roman"/>
              </w:rPr>
              <w:t>% of calls abandoned before being answered in a quarter</w:t>
            </w:r>
          </w:p>
        </w:tc>
        <w:tc>
          <w:tcPr>
            <w:tcW w:w="1134" w:type="dxa"/>
            <w:vAlign w:val="center"/>
          </w:tcPr>
          <w:p w14:paraId="281C6EB1"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shd w:val="clear" w:color="auto" w:fill="auto"/>
            <w:vAlign w:val="center"/>
          </w:tcPr>
          <w:p w14:paraId="65CF4B0C"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15%</w:t>
            </w:r>
          </w:p>
        </w:tc>
        <w:tc>
          <w:tcPr>
            <w:tcW w:w="1559" w:type="dxa"/>
            <w:shd w:val="clear" w:color="auto" w:fill="auto"/>
            <w:vAlign w:val="center"/>
          </w:tcPr>
          <w:p w14:paraId="5C7F07E4"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36.8%</w:t>
            </w:r>
          </w:p>
          <w:p w14:paraId="105E8B53"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shd w:val="clear" w:color="auto" w:fill="auto"/>
            <w:vAlign w:val="center"/>
          </w:tcPr>
          <w:p w14:paraId="1613AC4C"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37.13%</w:t>
            </w:r>
          </w:p>
        </w:tc>
        <w:tc>
          <w:tcPr>
            <w:tcW w:w="1134" w:type="dxa"/>
            <w:vAlign w:val="center"/>
          </w:tcPr>
          <w:p w14:paraId="0BC59B7B" w14:textId="77777777" w:rsidR="00AC37EC" w:rsidRPr="00416629" w:rsidRDefault="00D0324F" w:rsidP="00AC37EC">
            <w:pPr>
              <w:widowControl w:val="0"/>
              <w:spacing w:line="256" w:lineRule="auto"/>
              <w:contextualSpacing/>
              <w:jc w:val="center"/>
              <w:outlineLvl w:val="0"/>
              <w:rPr>
                <w:rFonts w:eastAsia="Calibri" w:cstheme="minorHAnsi"/>
                <w:sz w:val="32"/>
                <w:szCs w:val="32"/>
              </w:rPr>
            </w:pPr>
            <w:r w:rsidRPr="00416629">
              <w:rPr>
                <w:rFonts w:ascii="Wingdings 3" w:eastAsia="Arial" w:hAnsi="Wingdings 3" w:cstheme="minorHAnsi"/>
                <w:color w:val="FF0000"/>
                <w:sz w:val="32"/>
                <w:szCs w:val="32"/>
              </w:rPr>
              <w:sym w:font="Wingdings 3" w:char="F070"/>
            </w:r>
          </w:p>
        </w:tc>
        <w:tc>
          <w:tcPr>
            <w:tcW w:w="1275" w:type="dxa"/>
            <w:vAlign w:val="center"/>
          </w:tcPr>
          <w:p w14:paraId="36EA762E" w14:textId="77777777" w:rsidR="00AC37EC" w:rsidRPr="00416629" w:rsidRDefault="00D0324F" w:rsidP="00416629">
            <w:pPr>
              <w:widowControl w:val="0"/>
              <w:spacing w:line="256" w:lineRule="auto"/>
              <w:contextualSpacing/>
              <w:jc w:val="center"/>
              <w:outlineLvl w:val="0"/>
              <w:rPr>
                <w:rFonts w:eastAsia="Calibri" w:cstheme="minorHAnsi"/>
                <w:color w:val="00B050"/>
                <w:sz w:val="20"/>
                <w:szCs w:val="20"/>
              </w:rPr>
            </w:pPr>
            <w:r w:rsidRPr="00416629">
              <w:rPr>
                <w:rFonts w:eastAsia="Calibri" w:cstheme="minorHAnsi"/>
                <w:b/>
                <w:bCs/>
                <w:color w:val="FF0000"/>
                <w:sz w:val="20"/>
                <w:szCs w:val="20"/>
              </w:rPr>
              <w:t>Worse than Q1 2021/22</w:t>
            </w:r>
          </w:p>
        </w:tc>
      </w:tr>
      <w:tr w:rsidR="002C7420" w14:paraId="2E03AAE2" w14:textId="77777777" w:rsidTr="00416629">
        <w:trPr>
          <w:trHeight w:val="878"/>
        </w:trPr>
        <w:tc>
          <w:tcPr>
            <w:tcW w:w="3359" w:type="dxa"/>
            <w:tcBorders>
              <w:top w:val="nil"/>
              <w:left w:val="single" w:sz="8" w:space="0" w:color="auto"/>
              <w:bottom w:val="single" w:sz="4" w:space="0" w:color="auto"/>
              <w:right w:val="single" w:sz="4" w:space="0" w:color="000000"/>
            </w:tcBorders>
            <w:shd w:val="clear" w:color="000000" w:fill="FFFFFF"/>
            <w:vAlign w:val="center"/>
          </w:tcPr>
          <w:p w14:paraId="207761BE" w14:textId="77777777" w:rsidR="00AC37EC" w:rsidRPr="00F12C84" w:rsidRDefault="00D0324F" w:rsidP="00AC37EC">
            <w:pPr>
              <w:widowControl w:val="0"/>
              <w:spacing w:line="256" w:lineRule="auto"/>
              <w:contextualSpacing/>
              <w:outlineLvl w:val="0"/>
              <w:rPr>
                <w:rFonts w:eastAsia="Calibri" w:cs="Times New Roman"/>
              </w:rPr>
            </w:pPr>
            <w:bookmarkStart w:id="17" w:name="_Hlk84604804"/>
            <w:r w:rsidRPr="00F12C84">
              <w:rPr>
                <w:rFonts w:eastAsia="Calibri" w:cs="Times New Roman"/>
              </w:rPr>
              <w:t>Percentage of Council Tax collected (Cumulative YTD)</w:t>
            </w:r>
          </w:p>
        </w:tc>
        <w:tc>
          <w:tcPr>
            <w:tcW w:w="1134" w:type="dxa"/>
            <w:vAlign w:val="center"/>
          </w:tcPr>
          <w:p w14:paraId="1EED76FD"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16FA8DE5"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28.83%</w:t>
            </w:r>
          </w:p>
        </w:tc>
        <w:tc>
          <w:tcPr>
            <w:tcW w:w="1559" w:type="dxa"/>
            <w:shd w:val="clear" w:color="auto" w:fill="auto"/>
            <w:vAlign w:val="center"/>
          </w:tcPr>
          <w:p w14:paraId="252256B2"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96.46%</w:t>
            </w:r>
          </w:p>
          <w:p w14:paraId="3164AF99"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 xml:space="preserve">(Q4 </w:t>
            </w:r>
            <w:r w:rsidRPr="00416629">
              <w:rPr>
                <w:rFonts w:eastAsia="Calibri" w:cstheme="minorHAnsi"/>
              </w:rPr>
              <w:t>2021/22)</w:t>
            </w:r>
          </w:p>
        </w:tc>
        <w:tc>
          <w:tcPr>
            <w:tcW w:w="1462" w:type="dxa"/>
            <w:shd w:val="clear" w:color="auto" w:fill="auto"/>
            <w:vAlign w:val="center"/>
          </w:tcPr>
          <w:p w14:paraId="7EB15E9D"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29.01%</w:t>
            </w:r>
          </w:p>
        </w:tc>
        <w:tc>
          <w:tcPr>
            <w:tcW w:w="1134" w:type="dxa"/>
            <w:vAlign w:val="center"/>
          </w:tcPr>
          <w:p w14:paraId="7587ABA9" w14:textId="77777777" w:rsidR="00AC37EC" w:rsidRPr="00416629" w:rsidRDefault="00D0324F" w:rsidP="00AC37EC">
            <w:pPr>
              <w:widowControl w:val="0"/>
              <w:spacing w:line="256" w:lineRule="auto"/>
              <w:contextualSpacing/>
              <w:jc w:val="center"/>
              <w:outlineLvl w:val="0"/>
              <w:rPr>
                <w:rFonts w:eastAsia="Calibri" w:cstheme="minorHAnsi"/>
                <w:color w:val="5B9BD5"/>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70D171B2" w14:textId="77777777" w:rsidR="00AC37EC" w:rsidRPr="00416629" w:rsidRDefault="00D0324F" w:rsidP="00416629">
            <w:pPr>
              <w:widowControl w:val="0"/>
              <w:spacing w:line="256" w:lineRule="auto"/>
              <w:contextualSpacing/>
              <w:jc w:val="center"/>
              <w:outlineLvl w:val="0"/>
              <w:rPr>
                <w:rFonts w:eastAsia="Calibri" w:cstheme="minorHAnsi"/>
                <w:color w:val="FF0000"/>
                <w:sz w:val="20"/>
                <w:szCs w:val="20"/>
              </w:rPr>
            </w:pPr>
            <w:r w:rsidRPr="00416629">
              <w:rPr>
                <w:rFonts w:eastAsia="Calibri" w:cstheme="minorHAnsi"/>
                <w:b/>
                <w:bCs/>
                <w:color w:val="00B050"/>
                <w:sz w:val="20"/>
                <w:szCs w:val="20"/>
              </w:rPr>
              <w:t>Better than Q1 2021/22</w:t>
            </w:r>
          </w:p>
        </w:tc>
      </w:tr>
      <w:tr w:rsidR="002C7420" w14:paraId="2A105610" w14:textId="77777777" w:rsidTr="00416629">
        <w:trPr>
          <w:trHeight w:val="936"/>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14:paraId="5DBF6542" w14:textId="77777777" w:rsidR="00AC37EC" w:rsidRPr="00F12C84" w:rsidRDefault="00D0324F" w:rsidP="00AC37EC">
            <w:pPr>
              <w:widowControl w:val="0"/>
              <w:spacing w:line="256" w:lineRule="auto"/>
              <w:contextualSpacing/>
              <w:outlineLvl w:val="0"/>
              <w:rPr>
                <w:rFonts w:eastAsia="Calibri" w:cs="Times New Roman"/>
              </w:rPr>
            </w:pPr>
            <w:r w:rsidRPr="00F12C84">
              <w:rPr>
                <w:rFonts w:eastAsia="Calibri" w:cs="Times New Roman"/>
              </w:rPr>
              <w:t>Percentage of Business Rates (Cumulative YTD)</w:t>
            </w:r>
          </w:p>
        </w:tc>
        <w:tc>
          <w:tcPr>
            <w:tcW w:w="1134" w:type="dxa"/>
            <w:vAlign w:val="center"/>
          </w:tcPr>
          <w:p w14:paraId="129C87EB" w14:textId="77777777" w:rsidR="00AC37EC" w:rsidRPr="00F12C84" w:rsidRDefault="00D0324F" w:rsidP="00AC37EC">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tcBorders>
              <w:left w:val="single" w:sz="4" w:space="0" w:color="auto"/>
            </w:tcBorders>
            <w:shd w:val="clear" w:color="auto" w:fill="auto"/>
            <w:vAlign w:val="center"/>
          </w:tcPr>
          <w:p w14:paraId="1A170E47" w14:textId="77777777" w:rsidR="00AC37EC" w:rsidRPr="00416629" w:rsidRDefault="00D0324F" w:rsidP="00AC37EC">
            <w:pPr>
              <w:widowControl w:val="0"/>
              <w:spacing w:line="256" w:lineRule="auto"/>
              <w:contextualSpacing/>
              <w:jc w:val="center"/>
              <w:outlineLvl w:val="0"/>
              <w:rPr>
                <w:rFonts w:eastAsia="Calibri" w:cs="Times New Roman"/>
              </w:rPr>
            </w:pPr>
            <w:r w:rsidRPr="00416629">
              <w:rPr>
                <w:rFonts w:eastAsia="Calibri" w:cs="Times New Roman"/>
              </w:rPr>
              <w:t>30.96%</w:t>
            </w:r>
          </w:p>
        </w:tc>
        <w:tc>
          <w:tcPr>
            <w:tcW w:w="1559" w:type="dxa"/>
            <w:shd w:val="clear" w:color="auto" w:fill="auto"/>
            <w:vAlign w:val="center"/>
          </w:tcPr>
          <w:p w14:paraId="018B6D59"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96.14%</w:t>
            </w:r>
          </w:p>
          <w:p w14:paraId="5CEEA19C" w14:textId="77777777" w:rsidR="00AC37EC" w:rsidRPr="00416629" w:rsidRDefault="00D0324F" w:rsidP="00AC37EC">
            <w:pPr>
              <w:widowControl w:val="0"/>
              <w:spacing w:line="256" w:lineRule="auto"/>
              <w:contextualSpacing/>
              <w:jc w:val="center"/>
              <w:outlineLvl w:val="0"/>
              <w:rPr>
                <w:rFonts w:eastAsia="Calibri" w:cstheme="minorHAnsi"/>
              </w:rPr>
            </w:pPr>
            <w:r w:rsidRPr="00416629">
              <w:rPr>
                <w:rFonts w:eastAsia="Calibri" w:cstheme="minorHAnsi"/>
              </w:rPr>
              <w:t>(Q4 2021/22)</w:t>
            </w:r>
          </w:p>
        </w:tc>
        <w:tc>
          <w:tcPr>
            <w:tcW w:w="1462" w:type="dxa"/>
            <w:shd w:val="clear" w:color="auto" w:fill="auto"/>
            <w:vAlign w:val="center"/>
          </w:tcPr>
          <w:p w14:paraId="49BAB2F1" w14:textId="77777777" w:rsidR="00AC37EC" w:rsidRPr="00416629" w:rsidRDefault="00D0324F" w:rsidP="00AC37EC">
            <w:pPr>
              <w:widowControl w:val="0"/>
              <w:spacing w:line="256" w:lineRule="auto"/>
              <w:contextualSpacing/>
              <w:jc w:val="center"/>
              <w:outlineLvl w:val="0"/>
              <w:rPr>
                <w:rFonts w:eastAsia="Calibri" w:cstheme="minorHAnsi"/>
                <w:b/>
                <w:bCs/>
              </w:rPr>
            </w:pPr>
            <w:r w:rsidRPr="00416629">
              <w:rPr>
                <w:rFonts w:eastAsia="Calibri" w:cstheme="minorHAnsi"/>
                <w:b/>
                <w:bCs/>
              </w:rPr>
              <w:t>35.94%</w:t>
            </w:r>
          </w:p>
        </w:tc>
        <w:tc>
          <w:tcPr>
            <w:tcW w:w="1134" w:type="dxa"/>
            <w:vAlign w:val="center"/>
          </w:tcPr>
          <w:p w14:paraId="1A6FA19E" w14:textId="77777777" w:rsidR="00AC37EC" w:rsidRPr="00416629" w:rsidRDefault="00D0324F" w:rsidP="00AC37EC">
            <w:pPr>
              <w:widowControl w:val="0"/>
              <w:spacing w:line="256" w:lineRule="auto"/>
              <w:contextualSpacing/>
              <w:jc w:val="center"/>
              <w:outlineLvl w:val="0"/>
              <w:rPr>
                <w:rFonts w:eastAsia="Calibri" w:cstheme="minorHAnsi"/>
                <w:color w:val="5B9BD5"/>
                <w:sz w:val="40"/>
                <w:szCs w:val="40"/>
              </w:rPr>
            </w:pPr>
            <w:r w:rsidRPr="00416629">
              <w:rPr>
                <w:rFonts w:ascii="Wingdings" w:eastAsia="Arial" w:hAnsi="Wingdings" w:cstheme="minorHAnsi"/>
                <w:color w:val="00B050"/>
                <w:sz w:val="40"/>
                <w:szCs w:val="40"/>
              </w:rPr>
              <w:sym w:font="Wingdings" w:char="F0AB"/>
            </w:r>
          </w:p>
        </w:tc>
        <w:tc>
          <w:tcPr>
            <w:tcW w:w="1275" w:type="dxa"/>
            <w:vAlign w:val="center"/>
          </w:tcPr>
          <w:p w14:paraId="4797EA9D" w14:textId="77777777" w:rsidR="00AC37EC" w:rsidRPr="00416629" w:rsidRDefault="00D0324F" w:rsidP="00416629">
            <w:pPr>
              <w:widowControl w:val="0"/>
              <w:spacing w:line="256" w:lineRule="auto"/>
              <w:contextualSpacing/>
              <w:jc w:val="center"/>
              <w:outlineLvl w:val="0"/>
              <w:rPr>
                <w:rFonts w:eastAsia="Calibri" w:cstheme="minorHAnsi"/>
                <w:color w:val="FF0000"/>
                <w:sz w:val="20"/>
                <w:szCs w:val="20"/>
              </w:rPr>
            </w:pPr>
            <w:r w:rsidRPr="00416629">
              <w:rPr>
                <w:rFonts w:eastAsia="Calibri" w:cstheme="minorHAnsi"/>
                <w:b/>
                <w:bCs/>
                <w:color w:val="00B050"/>
                <w:sz w:val="20"/>
                <w:szCs w:val="20"/>
              </w:rPr>
              <w:t>Better than Q1 2021/22</w:t>
            </w:r>
          </w:p>
        </w:tc>
      </w:tr>
      <w:bookmarkEnd w:id="13"/>
      <w:bookmarkEnd w:id="15"/>
      <w:bookmarkEnd w:id="17"/>
    </w:tbl>
    <w:p w14:paraId="71C8D371" w14:textId="77777777" w:rsidR="008E27D0" w:rsidRDefault="008E27D0" w:rsidP="00C83BE8">
      <w:pPr>
        <w:rPr>
          <w:b/>
          <w:bCs/>
        </w:rPr>
        <w:sectPr w:rsidR="008E27D0" w:rsidSect="00DC66C7">
          <w:pgSz w:w="11906" w:h="16838"/>
          <w:pgMar w:top="710" w:right="1440" w:bottom="1276" w:left="1440" w:header="708" w:footer="708" w:gutter="0"/>
          <w:cols w:space="708"/>
          <w:docGrid w:linePitch="360"/>
        </w:sectPr>
      </w:pPr>
    </w:p>
    <w:p w14:paraId="4064974D" w14:textId="77777777" w:rsidR="008E27D0" w:rsidRPr="00B20FA6" w:rsidRDefault="00D0324F" w:rsidP="00C83BE8">
      <w:pPr>
        <w:rPr>
          <w:b/>
          <w:bCs/>
        </w:rPr>
      </w:pPr>
      <w:r w:rsidRPr="00B20FA6">
        <w:rPr>
          <w:b/>
          <w:bCs/>
        </w:rPr>
        <w:lastRenderedPageBreak/>
        <w:t xml:space="preserve">Appendix </w:t>
      </w:r>
      <w:r w:rsidR="003A6C84">
        <w:rPr>
          <w:b/>
          <w:bCs/>
        </w:rPr>
        <w:t>3</w:t>
      </w:r>
      <w:r w:rsidRPr="00B20FA6">
        <w:rPr>
          <w:b/>
          <w:bCs/>
        </w:rPr>
        <w:t xml:space="preserve"> </w:t>
      </w:r>
      <w:r w:rsidR="003A6C84" w:rsidRPr="00B20FA6">
        <w:rPr>
          <w:b/>
          <w:bCs/>
        </w:rPr>
        <w:t xml:space="preserve">– </w:t>
      </w:r>
      <w:r w:rsidR="003A6C84">
        <w:rPr>
          <w:b/>
          <w:bCs/>
        </w:rPr>
        <w:t xml:space="preserve">Quarter One </w:t>
      </w:r>
      <w:r w:rsidRPr="00B20FA6">
        <w:rPr>
          <w:b/>
          <w:bCs/>
        </w:rPr>
        <w:t xml:space="preserve">Community Hub Action Plans Delivery Summary </w:t>
      </w:r>
    </w:p>
    <w:p w14:paraId="6E0D4B8C" w14:textId="77777777" w:rsidR="008E27D0" w:rsidRDefault="00D0324F" w:rsidP="008E27D0">
      <w:r>
        <w:t>Projects that have been successfully delivered include, but are not limited to:</w:t>
      </w:r>
    </w:p>
    <w:p w14:paraId="6B9830CE" w14:textId="77AE5B35" w:rsidR="00D307FB" w:rsidRDefault="00D0324F" w:rsidP="00D307FB">
      <w:pPr>
        <w:pStyle w:val="ListParagraph"/>
        <w:numPr>
          <w:ilvl w:val="0"/>
          <w:numId w:val="11"/>
        </w:numPr>
      </w:pPr>
      <w:r>
        <w:t xml:space="preserve">‘Happy to Chat’ benches have been established in Leyland and Farrington. Five benches in total now have ‘Happy to Chat’ </w:t>
      </w:r>
      <w:r w:rsidR="00FB1ABE">
        <w:t>plaques</w:t>
      </w:r>
      <w:r>
        <w:t xml:space="preserve">. </w:t>
      </w:r>
    </w:p>
    <w:p w14:paraId="1B6FB9EF" w14:textId="77777777" w:rsidR="00D307FB" w:rsidRDefault="00D307FB" w:rsidP="00D307FB">
      <w:pPr>
        <w:pStyle w:val="ListParagraph"/>
        <w:ind w:left="1080"/>
      </w:pPr>
    </w:p>
    <w:p w14:paraId="13840382" w14:textId="20D5EEED" w:rsidR="00CB007F" w:rsidRDefault="00D0324F" w:rsidP="00392FA0">
      <w:pPr>
        <w:pStyle w:val="ListParagraph"/>
        <w:numPr>
          <w:ilvl w:val="0"/>
          <w:numId w:val="11"/>
        </w:numPr>
      </w:pPr>
      <w:r>
        <w:t xml:space="preserve">Phase 1 of the </w:t>
      </w:r>
      <w:r>
        <w:rPr>
          <w:rFonts w:eastAsia="Calibri" w:cstheme="minorHAnsi"/>
          <w:bCs/>
          <w:color w:val="000000"/>
          <w:szCs w:val="32"/>
        </w:rPr>
        <w:t xml:space="preserve">Broadfield Community Garden project with </w:t>
      </w:r>
      <w:r w:rsidR="00FB1ABE">
        <w:rPr>
          <w:rFonts w:eastAsia="Calibri" w:cstheme="minorHAnsi"/>
          <w:bCs/>
          <w:color w:val="000000"/>
          <w:szCs w:val="32"/>
        </w:rPr>
        <w:t>‘</w:t>
      </w:r>
      <w:r>
        <w:rPr>
          <w:rFonts w:eastAsia="Calibri" w:cstheme="minorHAnsi"/>
          <w:bCs/>
          <w:color w:val="000000"/>
          <w:szCs w:val="32"/>
        </w:rPr>
        <w:t>Lets Grown Preston</w:t>
      </w:r>
      <w:r w:rsidR="00FB1ABE">
        <w:rPr>
          <w:rFonts w:eastAsia="Calibri" w:cstheme="minorHAnsi"/>
          <w:bCs/>
          <w:color w:val="000000"/>
          <w:szCs w:val="32"/>
        </w:rPr>
        <w:t>’</w:t>
      </w:r>
      <w:r>
        <w:rPr>
          <w:rFonts w:eastAsia="Calibri" w:cstheme="minorHAnsi"/>
          <w:bCs/>
          <w:color w:val="000000"/>
          <w:szCs w:val="32"/>
        </w:rPr>
        <w:t xml:space="preserve"> has now been completed. This included a consultation with residents and stakeholders</w:t>
      </w:r>
      <w:r>
        <w:t xml:space="preserve"> to gather their aspirations for the garden and </w:t>
      </w:r>
      <w:r w:rsidR="00D307FB">
        <w:t xml:space="preserve">two clean up days where 20 volunteers attended. </w:t>
      </w:r>
    </w:p>
    <w:p w14:paraId="5BE2C6CD" w14:textId="77777777" w:rsidR="00D307FB" w:rsidRDefault="00D307FB" w:rsidP="00D307FB">
      <w:pPr>
        <w:pStyle w:val="ListParagraph"/>
      </w:pPr>
    </w:p>
    <w:p w14:paraId="0B7C1D7D" w14:textId="70CECA20" w:rsidR="00D307FB" w:rsidRDefault="00D0324F" w:rsidP="00392FA0">
      <w:pPr>
        <w:pStyle w:val="ListParagraph"/>
        <w:numPr>
          <w:ilvl w:val="0"/>
          <w:numId w:val="11"/>
        </w:numPr>
      </w:pPr>
      <w:r w:rsidRPr="00D307FB">
        <w:t>Love Where You Live campaigns (Leyland</w:t>
      </w:r>
      <w:r>
        <w:t xml:space="preserve">, </w:t>
      </w:r>
      <w:r w:rsidRPr="00D307FB">
        <w:t>Farington</w:t>
      </w:r>
      <w:r>
        <w:t xml:space="preserve">, </w:t>
      </w:r>
      <w:r w:rsidRPr="00D307FB">
        <w:t>Bamber Bridge, Lostock Hall, and Walton-le-Dale) have closed and</w:t>
      </w:r>
      <w:r>
        <w:t xml:space="preserve"> the</w:t>
      </w:r>
      <w:r w:rsidRPr="00D307FB">
        <w:t xml:space="preserve"> winning designs</w:t>
      </w:r>
      <w:r>
        <w:t xml:space="preserve"> have been </w:t>
      </w:r>
      <w:r w:rsidRPr="00D307FB">
        <w:t xml:space="preserve">chosen by </w:t>
      </w:r>
      <w:r>
        <w:t>C</w:t>
      </w:r>
      <w:r w:rsidRPr="00D307FB">
        <w:t>ouncillors. Posters and banners are to be printed and displayed in July.</w:t>
      </w:r>
    </w:p>
    <w:p w14:paraId="04AEF8F2" w14:textId="77777777" w:rsidR="00D307FB" w:rsidRDefault="00D307FB" w:rsidP="00D307FB">
      <w:pPr>
        <w:pStyle w:val="ListParagraph"/>
        <w:ind w:left="1080"/>
      </w:pPr>
    </w:p>
    <w:p w14:paraId="482D15ED" w14:textId="51E33C68" w:rsidR="00D307FB" w:rsidRDefault="00D0324F" w:rsidP="00392FA0">
      <w:pPr>
        <w:pStyle w:val="ListParagraph"/>
        <w:numPr>
          <w:ilvl w:val="0"/>
          <w:numId w:val="11"/>
        </w:numPr>
      </w:pPr>
      <w:r w:rsidRPr="00D307FB">
        <w:t>The Boost Fund has pro</w:t>
      </w:r>
      <w:r w:rsidRPr="00D307FB">
        <w:t>vided St Mary’s Community Centre with £4,000 to fund new shelving for the foodbank, and</w:t>
      </w:r>
      <w:r>
        <w:t xml:space="preserve"> an additional </w:t>
      </w:r>
      <w:r w:rsidRPr="00D307FB">
        <w:t>£2,500 for a commercial dishwasher to support community café events</w:t>
      </w:r>
      <w:r>
        <w:t>.</w:t>
      </w:r>
    </w:p>
    <w:p w14:paraId="021318A2" w14:textId="77777777" w:rsidR="00D307FB" w:rsidRDefault="00D307FB" w:rsidP="00D307FB">
      <w:pPr>
        <w:pStyle w:val="ListParagraph"/>
      </w:pPr>
    </w:p>
    <w:p w14:paraId="15914BBC" w14:textId="472B83D7" w:rsidR="00D307FB" w:rsidRDefault="00D0324F" w:rsidP="00392FA0">
      <w:pPr>
        <w:pStyle w:val="ListParagraph"/>
        <w:numPr>
          <w:ilvl w:val="0"/>
          <w:numId w:val="11"/>
        </w:numPr>
      </w:pPr>
      <w:r>
        <w:t>Middleforth Skew bridge planters project has been completed</w:t>
      </w:r>
      <w:r w:rsidR="00CC0E4A">
        <w:t>.</w:t>
      </w:r>
    </w:p>
    <w:p w14:paraId="5C64D4BB" w14:textId="77777777" w:rsidR="00D307FB" w:rsidRDefault="00D307FB" w:rsidP="00D307FB">
      <w:pPr>
        <w:pStyle w:val="ListParagraph"/>
      </w:pPr>
    </w:p>
    <w:p w14:paraId="20544842" w14:textId="167FFD77" w:rsidR="00D307FB" w:rsidRDefault="00D0324F" w:rsidP="00392FA0">
      <w:pPr>
        <w:pStyle w:val="ListParagraph"/>
        <w:numPr>
          <w:ilvl w:val="0"/>
          <w:numId w:val="11"/>
        </w:numPr>
      </w:pPr>
      <w:r>
        <w:t>Successful delivery of</w:t>
      </w:r>
      <w:r>
        <w:t xml:space="preserve"> Penwortham Live event</w:t>
      </w:r>
      <w:r w:rsidR="00CC0E4A">
        <w:t>.</w:t>
      </w:r>
    </w:p>
    <w:p w14:paraId="59B90651" w14:textId="77777777" w:rsidR="00CC0E4A" w:rsidRDefault="00CC0E4A" w:rsidP="00CC0E4A">
      <w:pPr>
        <w:pStyle w:val="ListParagraph"/>
      </w:pPr>
    </w:p>
    <w:p w14:paraId="313858F2" w14:textId="4105882A" w:rsidR="00CC0E4A" w:rsidRPr="00CC0E4A" w:rsidRDefault="00D0324F" w:rsidP="00392FA0">
      <w:pPr>
        <w:pStyle w:val="ListParagraph"/>
        <w:numPr>
          <w:ilvl w:val="0"/>
          <w:numId w:val="11"/>
        </w:numPr>
      </w:pPr>
      <w:r>
        <w:rPr>
          <w:rFonts w:eastAsia="Calibri" w:cstheme="minorHAnsi"/>
          <w:bCs/>
          <w:color w:val="000000"/>
          <w:szCs w:val="32"/>
        </w:rPr>
        <w:t>The Gregson Green changing room project has been completed.</w:t>
      </w:r>
    </w:p>
    <w:p w14:paraId="64FA95F7" w14:textId="77777777" w:rsidR="00CC0E4A" w:rsidRDefault="00CC0E4A" w:rsidP="00CC0E4A">
      <w:pPr>
        <w:pStyle w:val="ListParagraph"/>
      </w:pPr>
    </w:p>
    <w:p w14:paraId="0C459890" w14:textId="7A07C0E5" w:rsidR="00CC0E4A" w:rsidRDefault="00D0324F" w:rsidP="00392FA0">
      <w:pPr>
        <w:pStyle w:val="ListParagraph"/>
        <w:numPr>
          <w:ilvl w:val="0"/>
          <w:numId w:val="11"/>
        </w:numPr>
      </w:pPr>
      <w:r w:rsidRPr="00CC0E4A">
        <w:t>Delivery of a Neighbourhood Forum event in New Longton</w:t>
      </w:r>
      <w:r>
        <w:t xml:space="preserve">, where over 100 residents attended to consult on </w:t>
      </w:r>
      <w:r>
        <w:rPr>
          <w:rFonts w:eastAsia="Calibri" w:cstheme="minorHAnsi"/>
          <w:bCs/>
          <w:color w:val="000000"/>
          <w:szCs w:val="32"/>
        </w:rPr>
        <w:t>– a consultation on the New Longton Improvements project.</w:t>
      </w:r>
    </w:p>
    <w:sectPr w:rsidR="00CC0E4A" w:rsidSect="001E475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71"/>
    <w:multiLevelType w:val="hybridMultilevel"/>
    <w:tmpl w:val="8BCA58D8"/>
    <w:lvl w:ilvl="0" w:tplc="35E0324A">
      <w:start w:val="1"/>
      <w:numFmt w:val="bullet"/>
      <w:lvlText w:val=""/>
      <w:lvlJc w:val="left"/>
      <w:pPr>
        <w:ind w:left="720" w:hanging="360"/>
      </w:pPr>
      <w:rPr>
        <w:rFonts w:ascii="Symbol" w:hAnsi="Symbol" w:hint="default"/>
      </w:rPr>
    </w:lvl>
    <w:lvl w:ilvl="1" w:tplc="905EE082">
      <w:start w:val="1"/>
      <w:numFmt w:val="bullet"/>
      <w:lvlText w:val="o"/>
      <w:lvlJc w:val="left"/>
      <w:pPr>
        <w:ind w:left="1440" w:hanging="360"/>
      </w:pPr>
      <w:rPr>
        <w:rFonts w:ascii="Courier New" w:hAnsi="Courier New" w:cs="Courier New" w:hint="default"/>
      </w:rPr>
    </w:lvl>
    <w:lvl w:ilvl="2" w:tplc="9CD42038" w:tentative="1">
      <w:start w:val="1"/>
      <w:numFmt w:val="bullet"/>
      <w:lvlText w:val=""/>
      <w:lvlJc w:val="left"/>
      <w:pPr>
        <w:ind w:left="2160" w:hanging="360"/>
      </w:pPr>
      <w:rPr>
        <w:rFonts w:ascii="Wingdings" w:hAnsi="Wingdings" w:hint="default"/>
      </w:rPr>
    </w:lvl>
    <w:lvl w:ilvl="3" w:tplc="753E6C02" w:tentative="1">
      <w:start w:val="1"/>
      <w:numFmt w:val="bullet"/>
      <w:lvlText w:val=""/>
      <w:lvlJc w:val="left"/>
      <w:pPr>
        <w:ind w:left="2880" w:hanging="360"/>
      </w:pPr>
      <w:rPr>
        <w:rFonts w:ascii="Symbol" w:hAnsi="Symbol" w:hint="default"/>
      </w:rPr>
    </w:lvl>
    <w:lvl w:ilvl="4" w:tplc="F8A80F7A" w:tentative="1">
      <w:start w:val="1"/>
      <w:numFmt w:val="bullet"/>
      <w:lvlText w:val="o"/>
      <w:lvlJc w:val="left"/>
      <w:pPr>
        <w:ind w:left="3600" w:hanging="360"/>
      </w:pPr>
      <w:rPr>
        <w:rFonts w:ascii="Courier New" w:hAnsi="Courier New" w:cs="Courier New" w:hint="default"/>
      </w:rPr>
    </w:lvl>
    <w:lvl w:ilvl="5" w:tplc="1E2E333A" w:tentative="1">
      <w:start w:val="1"/>
      <w:numFmt w:val="bullet"/>
      <w:lvlText w:val=""/>
      <w:lvlJc w:val="left"/>
      <w:pPr>
        <w:ind w:left="4320" w:hanging="360"/>
      </w:pPr>
      <w:rPr>
        <w:rFonts w:ascii="Wingdings" w:hAnsi="Wingdings" w:hint="default"/>
      </w:rPr>
    </w:lvl>
    <w:lvl w:ilvl="6" w:tplc="BB009166" w:tentative="1">
      <w:start w:val="1"/>
      <w:numFmt w:val="bullet"/>
      <w:lvlText w:val=""/>
      <w:lvlJc w:val="left"/>
      <w:pPr>
        <w:ind w:left="5040" w:hanging="360"/>
      </w:pPr>
      <w:rPr>
        <w:rFonts w:ascii="Symbol" w:hAnsi="Symbol" w:hint="default"/>
      </w:rPr>
    </w:lvl>
    <w:lvl w:ilvl="7" w:tplc="8B2EDB42" w:tentative="1">
      <w:start w:val="1"/>
      <w:numFmt w:val="bullet"/>
      <w:lvlText w:val="o"/>
      <w:lvlJc w:val="left"/>
      <w:pPr>
        <w:ind w:left="5760" w:hanging="360"/>
      </w:pPr>
      <w:rPr>
        <w:rFonts w:ascii="Courier New" w:hAnsi="Courier New" w:cs="Courier New" w:hint="default"/>
      </w:rPr>
    </w:lvl>
    <w:lvl w:ilvl="8" w:tplc="FE30401A" w:tentative="1">
      <w:start w:val="1"/>
      <w:numFmt w:val="bullet"/>
      <w:lvlText w:val=""/>
      <w:lvlJc w:val="left"/>
      <w:pPr>
        <w:ind w:left="6480" w:hanging="360"/>
      </w:pPr>
      <w:rPr>
        <w:rFonts w:ascii="Wingdings" w:hAnsi="Wingdings" w:hint="default"/>
      </w:rPr>
    </w:lvl>
  </w:abstractNum>
  <w:abstractNum w:abstractNumId="1" w15:restartNumberingAfterBreak="0">
    <w:nsid w:val="029F3990"/>
    <w:multiLevelType w:val="hybridMultilevel"/>
    <w:tmpl w:val="AC5E0FD8"/>
    <w:lvl w:ilvl="0" w:tplc="6C08F80C">
      <w:start w:val="1"/>
      <w:numFmt w:val="bullet"/>
      <w:lvlText w:val=""/>
      <w:lvlJc w:val="left"/>
      <w:pPr>
        <w:ind w:left="1080" w:hanging="360"/>
      </w:pPr>
      <w:rPr>
        <w:rFonts w:ascii="Symbol" w:hAnsi="Symbol" w:hint="default"/>
      </w:rPr>
    </w:lvl>
    <w:lvl w:ilvl="1" w:tplc="A7003EDA" w:tentative="1">
      <w:start w:val="1"/>
      <w:numFmt w:val="bullet"/>
      <w:lvlText w:val="o"/>
      <w:lvlJc w:val="left"/>
      <w:pPr>
        <w:ind w:left="1800" w:hanging="360"/>
      </w:pPr>
      <w:rPr>
        <w:rFonts w:ascii="Courier New" w:hAnsi="Courier New" w:cs="Courier New" w:hint="default"/>
      </w:rPr>
    </w:lvl>
    <w:lvl w:ilvl="2" w:tplc="B9B83C76" w:tentative="1">
      <w:start w:val="1"/>
      <w:numFmt w:val="bullet"/>
      <w:lvlText w:val=""/>
      <w:lvlJc w:val="left"/>
      <w:pPr>
        <w:ind w:left="2520" w:hanging="360"/>
      </w:pPr>
      <w:rPr>
        <w:rFonts w:ascii="Wingdings" w:hAnsi="Wingdings" w:hint="default"/>
      </w:rPr>
    </w:lvl>
    <w:lvl w:ilvl="3" w:tplc="DD882912" w:tentative="1">
      <w:start w:val="1"/>
      <w:numFmt w:val="bullet"/>
      <w:lvlText w:val=""/>
      <w:lvlJc w:val="left"/>
      <w:pPr>
        <w:ind w:left="3240" w:hanging="360"/>
      </w:pPr>
      <w:rPr>
        <w:rFonts w:ascii="Symbol" w:hAnsi="Symbol" w:hint="default"/>
      </w:rPr>
    </w:lvl>
    <w:lvl w:ilvl="4" w:tplc="E2FA40CA" w:tentative="1">
      <w:start w:val="1"/>
      <w:numFmt w:val="bullet"/>
      <w:lvlText w:val="o"/>
      <w:lvlJc w:val="left"/>
      <w:pPr>
        <w:ind w:left="3960" w:hanging="360"/>
      </w:pPr>
      <w:rPr>
        <w:rFonts w:ascii="Courier New" w:hAnsi="Courier New" w:cs="Courier New" w:hint="default"/>
      </w:rPr>
    </w:lvl>
    <w:lvl w:ilvl="5" w:tplc="15DE3AC4" w:tentative="1">
      <w:start w:val="1"/>
      <w:numFmt w:val="bullet"/>
      <w:lvlText w:val=""/>
      <w:lvlJc w:val="left"/>
      <w:pPr>
        <w:ind w:left="4680" w:hanging="360"/>
      </w:pPr>
      <w:rPr>
        <w:rFonts w:ascii="Wingdings" w:hAnsi="Wingdings" w:hint="default"/>
      </w:rPr>
    </w:lvl>
    <w:lvl w:ilvl="6" w:tplc="C4184700" w:tentative="1">
      <w:start w:val="1"/>
      <w:numFmt w:val="bullet"/>
      <w:lvlText w:val=""/>
      <w:lvlJc w:val="left"/>
      <w:pPr>
        <w:ind w:left="5400" w:hanging="360"/>
      </w:pPr>
      <w:rPr>
        <w:rFonts w:ascii="Symbol" w:hAnsi="Symbol" w:hint="default"/>
      </w:rPr>
    </w:lvl>
    <w:lvl w:ilvl="7" w:tplc="509AA206" w:tentative="1">
      <w:start w:val="1"/>
      <w:numFmt w:val="bullet"/>
      <w:lvlText w:val="o"/>
      <w:lvlJc w:val="left"/>
      <w:pPr>
        <w:ind w:left="6120" w:hanging="360"/>
      </w:pPr>
      <w:rPr>
        <w:rFonts w:ascii="Courier New" w:hAnsi="Courier New" w:cs="Courier New" w:hint="default"/>
      </w:rPr>
    </w:lvl>
    <w:lvl w:ilvl="8" w:tplc="575A7108" w:tentative="1">
      <w:start w:val="1"/>
      <w:numFmt w:val="bullet"/>
      <w:lvlText w:val=""/>
      <w:lvlJc w:val="left"/>
      <w:pPr>
        <w:ind w:left="6840" w:hanging="360"/>
      </w:pPr>
      <w:rPr>
        <w:rFonts w:ascii="Wingdings" w:hAnsi="Wingdings" w:hint="default"/>
      </w:rPr>
    </w:lvl>
  </w:abstractNum>
  <w:abstractNum w:abstractNumId="2" w15:restartNumberingAfterBreak="0">
    <w:nsid w:val="03382B09"/>
    <w:multiLevelType w:val="hybridMultilevel"/>
    <w:tmpl w:val="3BF8FE30"/>
    <w:lvl w:ilvl="0" w:tplc="A2005F36">
      <w:start w:val="1"/>
      <w:numFmt w:val="bullet"/>
      <w:lvlText w:val=""/>
      <w:lvlJc w:val="left"/>
      <w:pPr>
        <w:ind w:left="3970" w:hanging="360"/>
      </w:pPr>
      <w:rPr>
        <w:rFonts w:ascii="Symbol" w:hAnsi="Symbol" w:hint="default"/>
      </w:rPr>
    </w:lvl>
    <w:lvl w:ilvl="1" w:tplc="103C3442" w:tentative="1">
      <w:start w:val="1"/>
      <w:numFmt w:val="bullet"/>
      <w:lvlText w:val="o"/>
      <w:lvlJc w:val="left"/>
      <w:pPr>
        <w:ind w:left="4690" w:hanging="360"/>
      </w:pPr>
      <w:rPr>
        <w:rFonts w:ascii="Courier New" w:hAnsi="Courier New" w:cs="Courier New" w:hint="default"/>
      </w:rPr>
    </w:lvl>
    <w:lvl w:ilvl="2" w:tplc="58D455B8" w:tentative="1">
      <w:start w:val="1"/>
      <w:numFmt w:val="bullet"/>
      <w:lvlText w:val=""/>
      <w:lvlJc w:val="left"/>
      <w:pPr>
        <w:ind w:left="5410" w:hanging="360"/>
      </w:pPr>
      <w:rPr>
        <w:rFonts w:ascii="Wingdings" w:hAnsi="Wingdings" w:hint="default"/>
      </w:rPr>
    </w:lvl>
    <w:lvl w:ilvl="3" w:tplc="F55C73F0" w:tentative="1">
      <w:start w:val="1"/>
      <w:numFmt w:val="bullet"/>
      <w:lvlText w:val=""/>
      <w:lvlJc w:val="left"/>
      <w:pPr>
        <w:ind w:left="6130" w:hanging="360"/>
      </w:pPr>
      <w:rPr>
        <w:rFonts w:ascii="Symbol" w:hAnsi="Symbol" w:hint="default"/>
      </w:rPr>
    </w:lvl>
    <w:lvl w:ilvl="4" w:tplc="1966CF96" w:tentative="1">
      <w:start w:val="1"/>
      <w:numFmt w:val="bullet"/>
      <w:lvlText w:val="o"/>
      <w:lvlJc w:val="left"/>
      <w:pPr>
        <w:ind w:left="6850" w:hanging="360"/>
      </w:pPr>
      <w:rPr>
        <w:rFonts w:ascii="Courier New" w:hAnsi="Courier New" w:cs="Courier New" w:hint="default"/>
      </w:rPr>
    </w:lvl>
    <w:lvl w:ilvl="5" w:tplc="6D8AA2B0" w:tentative="1">
      <w:start w:val="1"/>
      <w:numFmt w:val="bullet"/>
      <w:lvlText w:val=""/>
      <w:lvlJc w:val="left"/>
      <w:pPr>
        <w:ind w:left="7570" w:hanging="360"/>
      </w:pPr>
      <w:rPr>
        <w:rFonts w:ascii="Wingdings" w:hAnsi="Wingdings" w:hint="default"/>
      </w:rPr>
    </w:lvl>
    <w:lvl w:ilvl="6" w:tplc="EC62296A" w:tentative="1">
      <w:start w:val="1"/>
      <w:numFmt w:val="bullet"/>
      <w:lvlText w:val=""/>
      <w:lvlJc w:val="left"/>
      <w:pPr>
        <w:ind w:left="8290" w:hanging="360"/>
      </w:pPr>
      <w:rPr>
        <w:rFonts w:ascii="Symbol" w:hAnsi="Symbol" w:hint="default"/>
      </w:rPr>
    </w:lvl>
    <w:lvl w:ilvl="7" w:tplc="536A694E" w:tentative="1">
      <w:start w:val="1"/>
      <w:numFmt w:val="bullet"/>
      <w:lvlText w:val="o"/>
      <w:lvlJc w:val="left"/>
      <w:pPr>
        <w:ind w:left="9010" w:hanging="360"/>
      </w:pPr>
      <w:rPr>
        <w:rFonts w:ascii="Courier New" w:hAnsi="Courier New" w:cs="Courier New" w:hint="default"/>
      </w:rPr>
    </w:lvl>
    <w:lvl w:ilvl="8" w:tplc="5D643586" w:tentative="1">
      <w:start w:val="1"/>
      <w:numFmt w:val="bullet"/>
      <w:lvlText w:val=""/>
      <w:lvlJc w:val="left"/>
      <w:pPr>
        <w:ind w:left="9730" w:hanging="360"/>
      </w:pPr>
      <w:rPr>
        <w:rFonts w:ascii="Wingdings" w:hAnsi="Wingdings" w:hint="default"/>
      </w:rPr>
    </w:lvl>
  </w:abstractNum>
  <w:abstractNum w:abstractNumId="3" w15:restartNumberingAfterBreak="0">
    <w:nsid w:val="07E91EDE"/>
    <w:multiLevelType w:val="hybridMultilevel"/>
    <w:tmpl w:val="DB922496"/>
    <w:lvl w:ilvl="0" w:tplc="C47A39F6">
      <w:start w:val="1"/>
      <w:numFmt w:val="bullet"/>
      <w:lvlText w:val=""/>
      <w:lvlJc w:val="left"/>
      <w:pPr>
        <w:ind w:left="1800" w:hanging="360"/>
      </w:pPr>
      <w:rPr>
        <w:rFonts w:ascii="Symbol" w:hAnsi="Symbol" w:hint="default"/>
      </w:rPr>
    </w:lvl>
    <w:lvl w:ilvl="1" w:tplc="EA26582E" w:tentative="1">
      <w:start w:val="1"/>
      <w:numFmt w:val="bullet"/>
      <w:lvlText w:val="o"/>
      <w:lvlJc w:val="left"/>
      <w:pPr>
        <w:ind w:left="2520" w:hanging="360"/>
      </w:pPr>
      <w:rPr>
        <w:rFonts w:ascii="Courier New" w:hAnsi="Courier New" w:cs="Courier New" w:hint="default"/>
      </w:rPr>
    </w:lvl>
    <w:lvl w:ilvl="2" w:tplc="2EEA57D0" w:tentative="1">
      <w:start w:val="1"/>
      <w:numFmt w:val="bullet"/>
      <w:lvlText w:val=""/>
      <w:lvlJc w:val="left"/>
      <w:pPr>
        <w:ind w:left="3240" w:hanging="360"/>
      </w:pPr>
      <w:rPr>
        <w:rFonts w:ascii="Wingdings" w:hAnsi="Wingdings" w:hint="default"/>
      </w:rPr>
    </w:lvl>
    <w:lvl w:ilvl="3" w:tplc="2FDA3030" w:tentative="1">
      <w:start w:val="1"/>
      <w:numFmt w:val="bullet"/>
      <w:lvlText w:val=""/>
      <w:lvlJc w:val="left"/>
      <w:pPr>
        <w:ind w:left="3960" w:hanging="360"/>
      </w:pPr>
      <w:rPr>
        <w:rFonts w:ascii="Symbol" w:hAnsi="Symbol" w:hint="default"/>
      </w:rPr>
    </w:lvl>
    <w:lvl w:ilvl="4" w:tplc="1478A690" w:tentative="1">
      <w:start w:val="1"/>
      <w:numFmt w:val="bullet"/>
      <w:lvlText w:val="o"/>
      <w:lvlJc w:val="left"/>
      <w:pPr>
        <w:ind w:left="4680" w:hanging="360"/>
      </w:pPr>
      <w:rPr>
        <w:rFonts w:ascii="Courier New" w:hAnsi="Courier New" w:cs="Courier New" w:hint="default"/>
      </w:rPr>
    </w:lvl>
    <w:lvl w:ilvl="5" w:tplc="89A608A8" w:tentative="1">
      <w:start w:val="1"/>
      <w:numFmt w:val="bullet"/>
      <w:lvlText w:val=""/>
      <w:lvlJc w:val="left"/>
      <w:pPr>
        <w:ind w:left="5400" w:hanging="360"/>
      </w:pPr>
      <w:rPr>
        <w:rFonts w:ascii="Wingdings" w:hAnsi="Wingdings" w:hint="default"/>
      </w:rPr>
    </w:lvl>
    <w:lvl w:ilvl="6" w:tplc="861C4BB0" w:tentative="1">
      <w:start w:val="1"/>
      <w:numFmt w:val="bullet"/>
      <w:lvlText w:val=""/>
      <w:lvlJc w:val="left"/>
      <w:pPr>
        <w:ind w:left="6120" w:hanging="360"/>
      </w:pPr>
      <w:rPr>
        <w:rFonts w:ascii="Symbol" w:hAnsi="Symbol" w:hint="default"/>
      </w:rPr>
    </w:lvl>
    <w:lvl w:ilvl="7" w:tplc="F19EE0E0" w:tentative="1">
      <w:start w:val="1"/>
      <w:numFmt w:val="bullet"/>
      <w:lvlText w:val="o"/>
      <w:lvlJc w:val="left"/>
      <w:pPr>
        <w:ind w:left="6840" w:hanging="360"/>
      </w:pPr>
      <w:rPr>
        <w:rFonts w:ascii="Courier New" w:hAnsi="Courier New" w:cs="Courier New" w:hint="default"/>
      </w:rPr>
    </w:lvl>
    <w:lvl w:ilvl="8" w:tplc="A59835FC" w:tentative="1">
      <w:start w:val="1"/>
      <w:numFmt w:val="bullet"/>
      <w:lvlText w:val=""/>
      <w:lvlJc w:val="left"/>
      <w:pPr>
        <w:ind w:left="7560" w:hanging="360"/>
      </w:pPr>
      <w:rPr>
        <w:rFonts w:ascii="Wingdings" w:hAnsi="Wingdings" w:hint="default"/>
      </w:rPr>
    </w:lvl>
  </w:abstractNum>
  <w:abstractNum w:abstractNumId="4" w15:restartNumberingAfterBreak="0">
    <w:nsid w:val="08136415"/>
    <w:multiLevelType w:val="hybridMultilevel"/>
    <w:tmpl w:val="6ADE3D6A"/>
    <w:lvl w:ilvl="0" w:tplc="6B088014">
      <w:start w:val="1"/>
      <w:numFmt w:val="decimal"/>
      <w:lvlText w:val="%1."/>
      <w:lvlJc w:val="left"/>
      <w:pPr>
        <w:ind w:left="360" w:hanging="360"/>
      </w:pPr>
      <w:rPr>
        <w:rFonts w:ascii="Arial" w:hAnsi="Arial" w:hint="default"/>
        <w:b w:val="0"/>
        <w:bCs w:val="0"/>
        <w:i w:val="0"/>
        <w:color w:val="auto"/>
        <w:sz w:val="22"/>
        <w:szCs w:val="22"/>
      </w:rPr>
    </w:lvl>
    <w:lvl w:ilvl="1" w:tplc="242AC760">
      <w:start w:val="1"/>
      <w:numFmt w:val="bullet"/>
      <w:lvlText w:val=""/>
      <w:lvlJc w:val="left"/>
      <w:pPr>
        <w:ind w:left="1080" w:hanging="360"/>
      </w:pPr>
      <w:rPr>
        <w:rFonts w:ascii="Symbol" w:hAnsi="Symbol" w:hint="default"/>
      </w:rPr>
    </w:lvl>
    <w:lvl w:ilvl="2" w:tplc="344E02BC" w:tentative="1">
      <w:start w:val="1"/>
      <w:numFmt w:val="lowerRoman"/>
      <w:lvlText w:val="%3."/>
      <w:lvlJc w:val="right"/>
      <w:pPr>
        <w:ind w:left="1800" w:hanging="180"/>
      </w:pPr>
    </w:lvl>
    <w:lvl w:ilvl="3" w:tplc="1F486B96" w:tentative="1">
      <w:start w:val="1"/>
      <w:numFmt w:val="decimal"/>
      <w:lvlText w:val="%4."/>
      <w:lvlJc w:val="left"/>
      <w:pPr>
        <w:ind w:left="2520" w:hanging="360"/>
      </w:pPr>
    </w:lvl>
    <w:lvl w:ilvl="4" w:tplc="D792B49C" w:tentative="1">
      <w:start w:val="1"/>
      <w:numFmt w:val="lowerLetter"/>
      <w:lvlText w:val="%5."/>
      <w:lvlJc w:val="left"/>
      <w:pPr>
        <w:ind w:left="3240" w:hanging="360"/>
      </w:pPr>
    </w:lvl>
    <w:lvl w:ilvl="5" w:tplc="5C3A9A14" w:tentative="1">
      <w:start w:val="1"/>
      <w:numFmt w:val="lowerRoman"/>
      <w:lvlText w:val="%6."/>
      <w:lvlJc w:val="right"/>
      <w:pPr>
        <w:ind w:left="3960" w:hanging="180"/>
      </w:pPr>
    </w:lvl>
    <w:lvl w:ilvl="6" w:tplc="96C46790" w:tentative="1">
      <w:start w:val="1"/>
      <w:numFmt w:val="decimal"/>
      <w:lvlText w:val="%7."/>
      <w:lvlJc w:val="left"/>
      <w:pPr>
        <w:ind w:left="4680" w:hanging="360"/>
      </w:pPr>
    </w:lvl>
    <w:lvl w:ilvl="7" w:tplc="82241A66" w:tentative="1">
      <w:start w:val="1"/>
      <w:numFmt w:val="lowerLetter"/>
      <w:lvlText w:val="%8."/>
      <w:lvlJc w:val="left"/>
      <w:pPr>
        <w:ind w:left="5400" w:hanging="360"/>
      </w:pPr>
    </w:lvl>
    <w:lvl w:ilvl="8" w:tplc="4224E95E" w:tentative="1">
      <w:start w:val="1"/>
      <w:numFmt w:val="lowerRoman"/>
      <w:lvlText w:val="%9."/>
      <w:lvlJc w:val="right"/>
      <w:pPr>
        <w:ind w:left="6120" w:hanging="180"/>
      </w:pPr>
    </w:lvl>
  </w:abstractNum>
  <w:abstractNum w:abstractNumId="5" w15:restartNumberingAfterBreak="0">
    <w:nsid w:val="121201CA"/>
    <w:multiLevelType w:val="hybridMultilevel"/>
    <w:tmpl w:val="A5EA6F1E"/>
    <w:lvl w:ilvl="0" w:tplc="06DC5EB0">
      <w:start w:val="1"/>
      <w:numFmt w:val="bullet"/>
      <w:lvlText w:val=""/>
      <w:lvlJc w:val="left"/>
      <w:pPr>
        <w:ind w:left="1800" w:hanging="360"/>
      </w:pPr>
      <w:rPr>
        <w:rFonts w:ascii="Symbol" w:hAnsi="Symbol" w:hint="default"/>
      </w:rPr>
    </w:lvl>
    <w:lvl w:ilvl="1" w:tplc="132AA8AE" w:tentative="1">
      <w:start w:val="1"/>
      <w:numFmt w:val="bullet"/>
      <w:lvlText w:val="o"/>
      <w:lvlJc w:val="left"/>
      <w:pPr>
        <w:ind w:left="2520" w:hanging="360"/>
      </w:pPr>
      <w:rPr>
        <w:rFonts w:ascii="Courier New" w:hAnsi="Courier New" w:cs="Courier New" w:hint="default"/>
      </w:rPr>
    </w:lvl>
    <w:lvl w:ilvl="2" w:tplc="B0867C1C" w:tentative="1">
      <w:start w:val="1"/>
      <w:numFmt w:val="bullet"/>
      <w:lvlText w:val=""/>
      <w:lvlJc w:val="left"/>
      <w:pPr>
        <w:ind w:left="3240" w:hanging="360"/>
      </w:pPr>
      <w:rPr>
        <w:rFonts w:ascii="Wingdings" w:hAnsi="Wingdings" w:hint="default"/>
      </w:rPr>
    </w:lvl>
    <w:lvl w:ilvl="3" w:tplc="9F7CE3E8" w:tentative="1">
      <w:start w:val="1"/>
      <w:numFmt w:val="bullet"/>
      <w:lvlText w:val=""/>
      <w:lvlJc w:val="left"/>
      <w:pPr>
        <w:ind w:left="3960" w:hanging="360"/>
      </w:pPr>
      <w:rPr>
        <w:rFonts w:ascii="Symbol" w:hAnsi="Symbol" w:hint="default"/>
      </w:rPr>
    </w:lvl>
    <w:lvl w:ilvl="4" w:tplc="C41E5C26" w:tentative="1">
      <w:start w:val="1"/>
      <w:numFmt w:val="bullet"/>
      <w:lvlText w:val="o"/>
      <w:lvlJc w:val="left"/>
      <w:pPr>
        <w:ind w:left="4680" w:hanging="360"/>
      </w:pPr>
      <w:rPr>
        <w:rFonts w:ascii="Courier New" w:hAnsi="Courier New" w:cs="Courier New" w:hint="default"/>
      </w:rPr>
    </w:lvl>
    <w:lvl w:ilvl="5" w:tplc="BC0E00D6" w:tentative="1">
      <w:start w:val="1"/>
      <w:numFmt w:val="bullet"/>
      <w:lvlText w:val=""/>
      <w:lvlJc w:val="left"/>
      <w:pPr>
        <w:ind w:left="5400" w:hanging="360"/>
      </w:pPr>
      <w:rPr>
        <w:rFonts w:ascii="Wingdings" w:hAnsi="Wingdings" w:hint="default"/>
      </w:rPr>
    </w:lvl>
    <w:lvl w:ilvl="6" w:tplc="57C6A97A" w:tentative="1">
      <w:start w:val="1"/>
      <w:numFmt w:val="bullet"/>
      <w:lvlText w:val=""/>
      <w:lvlJc w:val="left"/>
      <w:pPr>
        <w:ind w:left="6120" w:hanging="360"/>
      </w:pPr>
      <w:rPr>
        <w:rFonts w:ascii="Symbol" w:hAnsi="Symbol" w:hint="default"/>
      </w:rPr>
    </w:lvl>
    <w:lvl w:ilvl="7" w:tplc="3E384146" w:tentative="1">
      <w:start w:val="1"/>
      <w:numFmt w:val="bullet"/>
      <w:lvlText w:val="o"/>
      <w:lvlJc w:val="left"/>
      <w:pPr>
        <w:ind w:left="6840" w:hanging="360"/>
      </w:pPr>
      <w:rPr>
        <w:rFonts w:ascii="Courier New" w:hAnsi="Courier New" w:cs="Courier New" w:hint="default"/>
      </w:rPr>
    </w:lvl>
    <w:lvl w:ilvl="8" w:tplc="67187ADE" w:tentative="1">
      <w:start w:val="1"/>
      <w:numFmt w:val="bullet"/>
      <w:lvlText w:val=""/>
      <w:lvlJc w:val="left"/>
      <w:pPr>
        <w:ind w:left="7560" w:hanging="360"/>
      </w:pPr>
      <w:rPr>
        <w:rFonts w:ascii="Wingdings" w:hAnsi="Wingdings" w:hint="default"/>
      </w:rPr>
    </w:lvl>
  </w:abstractNum>
  <w:abstractNum w:abstractNumId="6" w15:restartNumberingAfterBreak="0">
    <w:nsid w:val="121A24B0"/>
    <w:multiLevelType w:val="hybridMultilevel"/>
    <w:tmpl w:val="109697D6"/>
    <w:lvl w:ilvl="0" w:tplc="990E3168">
      <w:start w:val="1"/>
      <w:numFmt w:val="bullet"/>
      <w:lvlText w:val=""/>
      <w:lvlJc w:val="left"/>
      <w:pPr>
        <w:ind w:left="1080" w:hanging="360"/>
      </w:pPr>
      <w:rPr>
        <w:rFonts w:ascii="Symbol" w:hAnsi="Symbol" w:hint="default"/>
      </w:rPr>
    </w:lvl>
    <w:lvl w:ilvl="1" w:tplc="CB32D2A4" w:tentative="1">
      <w:start w:val="1"/>
      <w:numFmt w:val="bullet"/>
      <w:lvlText w:val="o"/>
      <w:lvlJc w:val="left"/>
      <w:pPr>
        <w:ind w:left="1800" w:hanging="360"/>
      </w:pPr>
      <w:rPr>
        <w:rFonts w:ascii="Courier New" w:hAnsi="Courier New" w:cs="Courier New" w:hint="default"/>
      </w:rPr>
    </w:lvl>
    <w:lvl w:ilvl="2" w:tplc="6E646B48" w:tentative="1">
      <w:start w:val="1"/>
      <w:numFmt w:val="bullet"/>
      <w:lvlText w:val=""/>
      <w:lvlJc w:val="left"/>
      <w:pPr>
        <w:ind w:left="2520" w:hanging="360"/>
      </w:pPr>
      <w:rPr>
        <w:rFonts w:ascii="Wingdings" w:hAnsi="Wingdings" w:hint="default"/>
      </w:rPr>
    </w:lvl>
    <w:lvl w:ilvl="3" w:tplc="01F69612" w:tentative="1">
      <w:start w:val="1"/>
      <w:numFmt w:val="bullet"/>
      <w:lvlText w:val=""/>
      <w:lvlJc w:val="left"/>
      <w:pPr>
        <w:ind w:left="3240" w:hanging="360"/>
      </w:pPr>
      <w:rPr>
        <w:rFonts w:ascii="Symbol" w:hAnsi="Symbol" w:hint="default"/>
      </w:rPr>
    </w:lvl>
    <w:lvl w:ilvl="4" w:tplc="DB4C9D8E" w:tentative="1">
      <w:start w:val="1"/>
      <w:numFmt w:val="bullet"/>
      <w:lvlText w:val="o"/>
      <w:lvlJc w:val="left"/>
      <w:pPr>
        <w:ind w:left="3960" w:hanging="360"/>
      </w:pPr>
      <w:rPr>
        <w:rFonts w:ascii="Courier New" w:hAnsi="Courier New" w:cs="Courier New" w:hint="default"/>
      </w:rPr>
    </w:lvl>
    <w:lvl w:ilvl="5" w:tplc="C748C212" w:tentative="1">
      <w:start w:val="1"/>
      <w:numFmt w:val="bullet"/>
      <w:lvlText w:val=""/>
      <w:lvlJc w:val="left"/>
      <w:pPr>
        <w:ind w:left="4680" w:hanging="360"/>
      </w:pPr>
      <w:rPr>
        <w:rFonts w:ascii="Wingdings" w:hAnsi="Wingdings" w:hint="default"/>
      </w:rPr>
    </w:lvl>
    <w:lvl w:ilvl="6" w:tplc="A88217A4" w:tentative="1">
      <w:start w:val="1"/>
      <w:numFmt w:val="bullet"/>
      <w:lvlText w:val=""/>
      <w:lvlJc w:val="left"/>
      <w:pPr>
        <w:ind w:left="5400" w:hanging="360"/>
      </w:pPr>
      <w:rPr>
        <w:rFonts w:ascii="Symbol" w:hAnsi="Symbol" w:hint="default"/>
      </w:rPr>
    </w:lvl>
    <w:lvl w:ilvl="7" w:tplc="31587ED2" w:tentative="1">
      <w:start w:val="1"/>
      <w:numFmt w:val="bullet"/>
      <w:lvlText w:val="o"/>
      <w:lvlJc w:val="left"/>
      <w:pPr>
        <w:ind w:left="6120" w:hanging="360"/>
      </w:pPr>
      <w:rPr>
        <w:rFonts w:ascii="Courier New" w:hAnsi="Courier New" w:cs="Courier New" w:hint="default"/>
      </w:rPr>
    </w:lvl>
    <w:lvl w:ilvl="8" w:tplc="C680AA10" w:tentative="1">
      <w:start w:val="1"/>
      <w:numFmt w:val="bullet"/>
      <w:lvlText w:val=""/>
      <w:lvlJc w:val="left"/>
      <w:pPr>
        <w:ind w:left="6840" w:hanging="360"/>
      </w:pPr>
      <w:rPr>
        <w:rFonts w:ascii="Wingdings" w:hAnsi="Wingdings" w:hint="default"/>
      </w:rPr>
    </w:lvl>
  </w:abstractNum>
  <w:abstractNum w:abstractNumId="7" w15:restartNumberingAfterBreak="0">
    <w:nsid w:val="19BA1783"/>
    <w:multiLevelType w:val="hybridMultilevel"/>
    <w:tmpl w:val="76DE91AA"/>
    <w:lvl w:ilvl="0" w:tplc="D366686A">
      <w:start w:val="1"/>
      <w:numFmt w:val="bullet"/>
      <w:lvlText w:val=""/>
      <w:lvlJc w:val="left"/>
      <w:pPr>
        <w:ind w:left="1800" w:hanging="360"/>
      </w:pPr>
      <w:rPr>
        <w:rFonts w:ascii="Symbol" w:hAnsi="Symbol" w:hint="default"/>
      </w:rPr>
    </w:lvl>
    <w:lvl w:ilvl="1" w:tplc="339C40A2" w:tentative="1">
      <w:start w:val="1"/>
      <w:numFmt w:val="bullet"/>
      <w:lvlText w:val="o"/>
      <w:lvlJc w:val="left"/>
      <w:pPr>
        <w:ind w:left="2520" w:hanging="360"/>
      </w:pPr>
      <w:rPr>
        <w:rFonts w:ascii="Courier New" w:hAnsi="Courier New" w:cs="Courier New" w:hint="default"/>
      </w:rPr>
    </w:lvl>
    <w:lvl w:ilvl="2" w:tplc="FE7EC726" w:tentative="1">
      <w:start w:val="1"/>
      <w:numFmt w:val="bullet"/>
      <w:lvlText w:val=""/>
      <w:lvlJc w:val="left"/>
      <w:pPr>
        <w:ind w:left="3240" w:hanging="360"/>
      </w:pPr>
      <w:rPr>
        <w:rFonts w:ascii="Wingdings" w:hAnsi="Wingdings" w:hint="default"/>
      </w:rPr>
    </w:lvl>
    <w:lvl w:ilvl="3" w:tplc="AF2CCCE8" w:tentative="1">
      <w:start w:val="1"/>
      <w:numFmt w:val="bullet"/>
      <w:lvlText w:val=""/>
      <w:lvlJc w:val="left"/>
      <w:pPr>
        <w:ind w:left="3960" w:hanging="360"/>
      </w:pPr>
      <w:rPr>
        <w:rFonts w:ascii="Symbol" w:hAnsi="Symbol" w:hint="default"/>
      </w:rPr>
    </w:lvl>
    <w:lvl w:ilvl="4" w:tplc="638C516E" w:tentative="1">
      <w:start w:val="1"/>
      <w:numFmt w:val="bullet"/>
      <w:lvlText w:val="o"/>
      <w:lvlJc w:val="left"/>
      <w:pPr>
        <w:ind w:left="4680" w:hanging="360"/>
      </w:pPr>
      <w:rPr>
        <w:rFonts w:ascii="Courier New" w:hAnsi="Courier New" w:cs="Courier New" w:hint="default"/>
      </w:rPr>
    </w:lvl>
    <w:lvl w:ilvl="5" w:tplc="80D017CE" w:tentative="1">
      <w:start w:val="1"/>
      <w:numFmt w:val="bullet"/>
      <w:lvlText w:val=""/>
      <w:lvlJc w:val="left"/>
      <w:pPr>
        <w:ind w:left="5400" w:hanging="360"/>
      </w:pPr>
      <w:rPr>
        <w:rFonts w:ascii="Wingdings" w:hAnsi="Wingdings" w:hint="default"/>
      </w:rPr>
    </w:lvl>
    <w:lvl w:ilvl="6" w:tplc="A8D2F494" w:tentative="1">
      <w:start w:val="1"/>
      <w:numFmt w:val="bullet"/>
      <w:lvlText w:val=""/>
      <w:lvlJc w:val="left"/>
      <w:pPr>
        <w:ind w:left="6120" w:hanging="360"/>
      </w:pPr>
      <w:rPr>
        <w:rFonts w:ascii="Symbol" w:hAnsi="Symbol" w:hint="default"/>
      </w:rPr>
    </w:lvl>
    <w:lvl w:ilvl="7" w:tplc="53F8A248" w:tentative="1">
      <w:start w:val="1"/>
      <w:numFmt w:val="bullet"/>
      <w:lvlText w:val="o"/>
      <w:lvlJc w:val="left"/>
      <w:pPr>
        <w:ind w:left="6840" w:hanging="360"/>
      </w:pPr>
      <w:rPr>
        <w:rFonts w:ascii="Courier New" w:hAnsi="Courier New" w:cs="Courier New" w:hint="default"/>
      </w:rPr>
    </w:lvl>
    <w:lvl w:ilvl="8" w:tplc="53BA7E3A" w:tentative="1">
      <w:start w:val="1"/>
      <w:numFmt w:val="bullet"/>
      <w:lvlText w:val=""/>
      <w:lvlJc w:val="left"/>
      <w:pPr>
        <w:ind w:left="7560" w:hanging="360"/>
      </w:pPr>
      <w:rPr>
        <w:rFonts w:ascii="Wingdings" w:hAnsi="Wingdings" w:hint="default"/>
      </w:rPr>
    </w:lvl>
  </w:abstractNum>
  <w:abstractNum w:abstractNumId="8" w15:restartNumberingAfterBreak="0">
    <w:nsid w:val="20297382"/>
    <w:multiLevelType w:val="hybridMultilevel"/>
    <w:tmpl w:val="3E5A62F2"/>
    <w:lvl w:ilvl="0" w:tplc="46848910">
      <w:start w:val="1"/>
      <w:numFmt w:val="bullet"/>
      <w:lvlText w:val=""/>
      <w:lvlJc w:val="left"/>
      <w:pPr>
        <w:ind w:left="1080" w:hanging="360"/>
      </w:pPr>
      <w:rPr>
        <w:rFonts w:ascii="Symbol" w:hAnsi="Symbol" w:hint="default"/>
      </w:rPr>
    </w:lvl>
    <w:lvl w:ilvl="1" w:tplc="C5585F3E" w:tentative="1">
      <w:start w:val="1"/>
      <w:numFmt w:val="bullet"/>
      <w:lvlText w:val="o"/>
      <w:lvlJc w:val="left"/>
      <w:pPr>
        <w:ind w:left="1800" w:hanging="360"/>
      </w:pPr>
      <w:rPr>
        <w:rFonts w:ascii="Courier New" w:hAnsi="Courier New" w:cs="Courier New" w:hint="default"/>
      </w:rPr>
    </w:lvl>
    <w:lvl w:ilvl="2" w:tplc="6B28728C" w:tentative="1">
      <w:start w:val="1"/>
      <w:numFmt w:val="bullet"/>
      <w:lvlText w:val=""/>
      <w:lvlJc w:val="left"/>
      <w:pPr>
        <w:ind w:left="2520" w:hanging="360"/>
      </w:pPr>
      <w:rPr>
        <w:rFonts w:ascii="Wingdings" w:hAnsi="Wingdings" w:hint="default"/>
      </w:rPr>
    </w:lvl>
    <w:lvl w:ilvl="3" w:tplc="EE667AEC" w:tentative="1">
      <w:start w:val="1"/>
      <w:numFmt w:val="bullet"/>
      <w:lvlText w:val=""/>
      <w:lvlJc w:val="left"/>
      <w:pPr>
        <w:ind w:left="3240" w:hanging="360"/>
      </w:pPr>
      <w:rPr>
        <w:rFonts w:ascii="Symbol" w:hAnsi="Symbol" w:hint="default"/>
      </w:rPr>
    </w:lvl>
    <w:lvl w:ilvl="4" w:tplc="43B6170E" w:tentative="1">
      <w:start w:val="1"/>
      <w:numFmt w:val="bullet"/>
      <w:lvlText w:val="o"/>
      <w:lvlJc w:val="left"/>
      <w:pPr>
        <w:ind w:left="3960" w:hanging="360"/>
      </w:pPr>
      <w:rPr>
        <w:rFonts w:ascii="Courier New" w:hAnsi="Courier New" w:cs="Courier New" w:hint="default"/>
      </w:rPr>
    </w:lvl>
    <w:lvl w:ilvl="5" w:tplc="D29EA16A" w:tentative="1">
      <w:start w:val="1"/>
      <w:numFmt w:val="bullet"/>
      <w:lvlText w:val=""/>
      <w:lvlJc w:val="left"/>
      <w:pPr>
        <w:ind w:left="4680" w:hanging="360"/>
      </w:pPr>
      <w:rPr>
        <w:rFonts w:ascii="Wingdings" w:hAnsi="Wingdings" w:hint="default"/>
      </w:rPr>
    </w:lvl>
    <w:lvl w:ilvl="6" w:tplc="CD92E750" w:tentative="1">
      <w:start w:val="1"/>
      <w:numFmt w:val="bullet"/>
      <w:lvlText w:val=""/>
      <w:lvlJc w:val="left"/>
      <w:pPr>
        <w:ind w:left="5400" w:hanging="360"/>
      </w:pPr>
      <w:rPr>
        <w:rFonts w:ascii="Symbol" w:hAnsi="Symbol" w:hint="default"/>
      </w:rPr>
    </w:lvl>
    <w:lvl w:ilvl="7" w:tplc="ABE277CA" w:tentative="1">
      <w:start w:val="1"/>
      <w:numFmt w:val="bullet"/>
      <w:lvlText w:val="o"/>
      <w:lvlJc w:val="left"/>
      <w:pPr>
        <w:ind w:left="6120" w:hanging="360"/>
      </w:pPr>
      <w:rPr>
        <w:rFonts w:ascii="Courier New" w:hAnsi="Courier New" w:cs="Courier New" w:hint="default"/>
      </w:rPr>
    </w:lvl>
    <w:lvl w:ilvl="8" w:tplc="F12E1D26" w:tentative="1">
      <w:start w:val="1"/>
      <w:numFmt w:val="bullet"/>
      <w:lvlText w:val=""/>
      <w:lvlJc w:val="left"/>
      <w:pPr>
        <w:ind w:left="6840" w:hanging="360"/>
      </w:pPr>
      <w:rPr>
        <w:rFonts w:ascii="Wingdings" w:hAnsi="Wingdings" w:hint="default"/>
      </w:rPr>
    </w:lvl>
  </w:abstractNum>
  <w:abstractNum w:abstractNumId="9" w15:restartNumberingAfterBreak="0">
    <w:nsid w:val="20645C58"/>
    <w:multiLevelType w:val="hybridMultilevel"/>
    <w:tmpl w:val="5E06A126"/>
    <w:lvl w:ilvl="0" w:tplc="862CD03C">
      <w:start w:val="1"/>
      <w:numFmt w:val="bullet"/>
      <w:lvlText w:val=""/>
      <w:lvlJc w:val="left"/>
      <w:pPr>
        <w:ind w:left="1287" w:hanging="360"/>
      </w:pPr>
      <w:rPr>
        <w:rFonts w:ascii="Symbol" w:hAnsi="Symbol" w:hint="default"/>
      </w:rPr>
    </w:lvl>
    <w:lvl w:ilvl="1" w:tplc="47584ACC" w:tentative="1">
      <w:start w:val="1"/>
      <w:numFmt w:val="bullet"/>
      <w:lvlText w:val="o"/>
      <w:lvlJc w:val="left"/>
      <w:pPr>
        <w:ind w:left="2007" w:hanging="360"/>
      </w:pPr>
      <w:rPr>
        <w:rFonts w:ascii="Courier New" w:hAnsi="Courier New" w:cs="Courier New" w:hint="default"/>
      </w:rPr>
    </w:lvl>
    <w:lvl w:ilvl="2" w:tplc="DD10294A" w:tentative="1">
      <w:start w:val="1"/>
      <w:numFmt w:val="bullet"/>
      <w:lvlText w:val=""/>
      <w:lvlJc w:val="left"/>
      <w:pPr>
        <w:ind w:left="2727" w:hanging="360"/>
      </w:pPr>
      <w:rPr>
        <w:rFonts w:ascii="Wingdings" w:hAnsi="Wingdings" w:hint="default"/>
      </w:rPr>
    </w:lvl>
    <w:lvl w:ilvl="3" w:tplc="70FAB5E4" w:tentative="1">
      <w:start w:val="1"/>
      <w:numFmt w:val="bullet"/>
      <w:lvlText w:val=""/>
      <w:lvlJc w:val="left"/>
      <w:pPr>
        <w:ind w:left="3447" w:hanging="360"/>
      </w:pPr>
      <w:rPr>
        <w:rFonts w:ascii="Symbol" w:hAnsi="Symbol" w:hint="default"/>
      </w:rPr>
    </w:lvl>
    <w:lvl w:ilvl="4" w:tplc="67D4B530" w:tentative="1">
      <w:start w:val="1"/>
      <w:numFmt w:val="bullet"/>
      <w:lvlText w:val="o"/>
      <w:lvlJc w:val="left"/>
      <w:pPr>
        <w:ind w:left="4167" w:hanging="360"/>
      </w:pPr>
      <w:rPr>
        <w:rFonts w:ascii="Courier New" w:hAnsi="Courier New" w:cs="Courier New" w:hint="default"/>
      </w:rPr>
    </w:lvl>
    <w:lvl w:ilvl="5" w:tplc="7D3AB2AE" w:tentative="1">
      <w:start w:val="1"/>
      <w:numFmt w:val="bullet"/>
      <w:lvlText w:val=""/>
      <w:lvlJc w:val="left"/>
      <w:pPr>
        <w:ind w:left="4887" w:hanging="360"/>
      </w:pPr>
      <w:rPr>
        <w:rFonts w:ascii="Wingdings" w:hAnsi="Wingdings" w:hint="default"/>
      </w:rPr>
    </w:lvl>
    <w:lvl w:ilvl="6" w:tplc="484861E8" w:tentative="1">
      <w:start w:val="1"/>
      <w:numFmt w:val="bullet"/>
      <w:lvlText w:val=""/>
      <w:lvlJc w:val="left"/>
      <w:pPr>
        <w:ind w:left="5607" w:hanging="360"/>
      </w:pPr>
      <w:rPr>
        <w:rFonts w:ascii="Symbol" w:hAnsi="Symbol" w:hint="default"/>
      </w:rPr>
    </w:lvl>
    <w:lvl w:ilvl="7" w:tplc="688C59CE" w:tentative="1">
      <w:start w:val="1"/>
      <w:numFmt w:val="bullet"/>
      <w:lvlText w:val="o"/>
      <w:lvlJc w:val="left"/>
      <w:pPr>
        <w:ind w:left="6327" w:hanging="360"/>
      </w:pPr>
      <w:rPr>
        <w:rFonts w:ascii="Courier New" w:hAnsi="Courier New" w:cs="Courier New" w:hint="default"/>
      </w:rPr>
    </w:lvl>
    <w:lvl w:ilvl="8" w:tplc="A3244640" w:tentative="1">
      <w:start w:val="1"/>
      <w:numFmt w:val="bullet"/>
      <w:lvlText w:val=""/>
      <w:lvlJc w:val="left"/>
      <w:pPr>
        <w:ind w:left="7047" w:hanging="360"/>
      </w:pPr>
      <w:rPr>
        <w:rFonts w:ascii="Wingdings" w:hAnsi="Wingdings" w:hint="default"/>
      </w:rPr>
    </w:lvl>
  </w:abstractNum>
  <w:abstractNum w:abstractNumId="10" w15:restartNumberingAfterBreak="0">
    <w:nsid w:val="26C46DA3"/>
    <w:multiLevelType w:val="hybridMultilevel"/>
    <w:tmpl w:val="BB44A50C"/>
    <w:lvl w:ilvl="0" w:tplc="8A28B958">
      <w:start w:val="1"/>
      <w:numFmt w:val="bullet"/>
      <w:lvlText w:val=""/>
      <w:lvlJc w:val="left"/>
      <w:pPr>
        <w:ind w:left="720" w:hanging="360"/>
      </w:pPr>
      <w:rPr>
        <w:rFonts w:ascii="Symbol" w:hAnsi="Symbol" w:hint="default"/>
      </w:rPr>
    </w:lvl>
    <w:lvl w:ilvl="1" w:tplc="F66068BE" w:tentative="1">
      <w:start w:val="1"/>
      <w:numFmt w:val="bullet"/>
      <w:lvlText w:val="o"/>
      <w:lvlJc w:val="left"/>
      <w:pPr>
        <w:ind w:left="1440" w:hanging="360"/>
      </w:pPr>
      <w:rPr>
        <w:rFonts w:ascii="Courier New" w:hAnsi="Courier New" w:cs="Courier New" w:hint="default"/>
      </w:rPr>
    </w:lvl>
    <w:lvl w:ilvl="2" w:tplc="DE68BC64" w:tentative="1">
      <w:start w:val="1"/>
      <w:numFmt w:val="bullet"/>
      <w:lvlText w:val=""/>
      <w:lvlJc w:val="left"/>
      <w:pPr>
        <w:ind w:left="2160" w:hanging="360"/>
      </w:pPr>
      <w:rPr>
        <w:rFonts w:ascii="Wingdings" w:hAnsi="Wingdings" w:hint="default"/>
      </w:rPr>
    </w:lvl>
    <w:lvl w:ilvl="3" w:tplc="BA283FA6" w:tentative="1">
      <w:start w:val="1"/>
      <w:numFmt w:val="bullet"/>
      <w:lvlText w:val=""/>
      <w:lvlJc w:val="left"/>
      <w:pPr>
        <w:ind w:left="2880" w:hanging="360"/>
      </w:pPr>
      <w:rPr>
        <w:rFonts w:ascii="Symbol" w:hAnsi="Symbol" w:hint="default"/>
      </w:rPr>
    </w:lvl>
    <w:lvl w:ilvl="4" w:tplc="2BC20928" w:tentative="1">
      <w:start w:val="1"/>
      <w:numFmt w:val="bullet"/>
      <w:lvlText w:val="o"/>
      <w:lvlJc w:val="left"/>
      <w:pPr>
        <w:ind w:left="3600" w:hanging="360"/>
      </w:pPr>
      <w:rPr>
        <w:rFonts w:ascii="Courier New" w:hAnsi="Courier New" w:cs="Courier New" w:hint="default"/>
      </w:rPr>
    </w:lvl>
    <w:lvl w:ilvl="5" w:tplc="A52E4000" w:tentative="1">
      <w:start w:val="1"/>
      <w:numFmt w:val="bullet"/>
      <w:lvlText w:val=""/>
      <w:lvlJc w:val="left"/>
      <w:pPr>
        <w:ind w:left="4320" w:hanging="360"/>
      </w:pPr>
      <w:rPr>
        <w:rFonts w:ascii="Wingdings" w:hAnsi="Wingdings" w:hint="default"/>
      </w:rPr>
    </w:lvl>
    <w:lvl w:ilvl="6" w:tplc="D54C4368" w:tentative="1">
      <w:start w:val="1"/>
      <w:numFmt w:val="bullet"/>
      <w:lvlText w:val=""/>
      <w:lvlJc w:val="left"/>
      <w:pPr>
        <w:ind w:left="5040" w:hanging="360"/>
      </w:pPr>
      <w:rPr>
        <w:rFonts w:ascii="Symbol" w:hAnsi="Symbol" w:hint="default"/>
      </w:rPr>
    </w:lvl>
    <w:lvl w:ilvl="7" w:tplc="6DA4CF96" w:tentative="1">
      <w:start w:val="1"/>
      <w:numFmt w:val="bullet"/>
      <w:lvlText w:val="o"/>
      <w:lvlJc w:val="left"/>
      <w:pPr>
        <w:ind w:left="5760" w:hanging="360"/>
      </w:pPr>
      <w:rPr>
        <w:rFonts w:ascii="Courier New" w:hAnsi="Courier New" w:cs="Courier New" w:hint="default"/>
      </w:rPr>
    </w:lvl>
    <w:lvl w:ilvl="8" w:tplc="39086634" w:tentative="1">
      <w:start w:val="1"/>
      <w:numFmt w:val="bullet"/>
      <w:lvlText w:val=""/>
      <w:lvlJc w:val="left"/>
      <w:pPr>
        <w:ind w:left="6480" w:hanging="360"/>
      </w:pPr>
      <w:rPr>
        <w:rFonts w:ascii="Wingdings" w:hAnsi="Wingdings" w:hint="default"/>
      </w:rPr>
    </w:lvl>
  </w:abstractNum>
  <w:abstractNum w:abstractNumId="11" w15:restartNumberingAfterBreak="0">
    <w:nsid w:val="27326AE9"/>
    <w:multiLevelType w:val="hybridMultilevel"/>
    <w:tmpl w:val="5F3608EC"/>
    <w:lvl w:ilvl="0" w:tplc="BC881D5C">
      <w:start w:val="1"/>
      <w:numFmt w:val="bullet"/>
      <w:lvlText w:val=""/>
      <w:lvlJc w:val="left"/>
      <w:pPr>
        <w:ind w:left="1287" w:hanging="360"/>
      </w:pPr>
      <w:rPr>
        <w:rFonts w:ascii="Symbol" w:hAnsi="Symbol" w:hint="default"/>
      </w:rPr>
    </w:lvl>
    <w:lvl w:ilvl="1" w:tplc="C1FC691C" w:tentative="1">
      <w:start w:val="1"/>
      <w:numFmt w:val="bullet"/>
      <w:lvlText w:val="o"/>
      <w:lvlJc w:val="left"/>
      <w:pPr>
        <w:ind w:left="2007" w:hanging="360"/>
      </w:pPr>
      <w:rPr>
        <w:rFonts w:ascii="Courier New" w:hAnsi="Courier New" w:cs="Courier New" w:hint="default"/>
      </w:rPr>
    </w:lvl>
    <w:lvl w:ilvl="2" w:tplc="AED00908" w:tentative="1">
      <w:start w:val="1"/>
      <w:numFmt w:val="bullet"/>
      <w:lvlText w:val=""/>
      <w:lvlJc w:val="left"/>
      <w:pPr>
        <w:ind w:left="2727" w:hanging="360"/>
      </w:pPr>
      <w:rPr>
        <w:rFonts w:ascii="Wingdings" w:hAnsi="Wingdings" w:hint="default"/>
      </w:rPr>
    </w:lvl>
    <w:lvl w:ilvl="3" w:tplc="D3921282" w:tentative="1">
      <w:start w:val="1"/>
      <w:numFmt w:val="bullet"/>
      <w:lvlText w:val=""/>
      <w:lvlJc w:val="left"/>
      <w:pPr>
        <w:ind w:left="3447" w:hanging="360"/>
      </w:pPr>
      <w:rPr>
        <w:rFonts w:ascii="Symbol" w:hAnsi="Symbol" w:hint="default"/>
      </w:rPr>
    </w:lvl>
    <w:lvl w:ilvl="4" w:tplc="88628F5E" w:tentative="1">
      <w:start w:val="1"/>
      <w:numFmt w:val="bullet"/>
      <w:lvlText w:val="o"/>
      <w:lvlJc w:val="left"/>
      <w:pPr>
        <w:ind w:left="4167" w:hanging="360"/>
      </w:pPr>
      <w:rPr>
        <w:rFonts w:ascii="Courier New" w:hAnsi="Courier New" w:cs="Courier New" w:hint="default"/>
      </w:rPr>
    </w:lvl>
    <w:lvl w:ilvl="5" w:tplc="A0962B50" w:tentative="1">
      <w:start w:val="1"/>
      <w:numFmt w:val="bullet"/>
      <w:lvlText w:val=""/>
      <w:lvlJc w:val="left"/>
      <w:pPr>
        <w:ind w:left="4887" w:hanging="360"/>
      </w:pPr>
      <w:rPr>
        <w:rFonts w:ascii="Wingdings" w:hAnsi="Wingdings" w:hint="default"/>
      </w:rPr>
    </w:lvl>
    <w:lvl w:ilvl="6" w:tplc="0D584744" w:tentative="1">
      <w:start w:val="1"/>
      <w:numFmt w:val="bullet"/>
      <w:lvlText w:val=""/>
      <w:lvlJc w:val="left"/>
      <w:pPr>
        <w:ind w:left="5607" w:hanging="360"/>
      </w:pPr>
      <w:rPr>
        <w:rFonts w:ascii="Symbol" w:hAnsi="Symbol" w:hint="default"/>
      </w:rPr>
    </w:lvl>
    <w:lvl w:ilvl="7" w:tplc="51F4784E" w:tentative="1">
      <w:start w:val="1"/>
      <w:numFmt w:val="bullet"/>
      <w:lvlText w:val="o"/>
      <w:lvlJc w:val="left"/>
      <w:pPr>
        <w:ind w:left="6327" w:hanging="360"/>
      </w:pPr>
      <w:rPr>
        <w:rFonts w:ascii="Courier New" w:hAnsi="Courier New" w:cs="Courier New" w:hint="default"/>
      </w:rPr>
    </w:lvl>
    <w:lvl w:ilvl="8" w:tplc="A2DA2B34" w:tentative="1">
      <w:start w:val="1"/>
      <w:numFmt w:val="bullet"/>
      <w:lvlText w:val=""/>
      <w:lvlJc w:val="left"/>
      <w:pPr>
        <w:ind w:left="7047" w:hanging="360"/>
      </w:pPr>
      <w:rPr>
        <w:rFonts w:ascii="Wingdings" w:hAnsi="Wingdings" w:hint="default"/>
      </w:rPr>
    </w:lvl>
  </w:abstractNum>
  <w:abstractNum w:abstractNumId="12" w15:restartNumberingAfterBreak="0">
    <w:nsid w:val="430F6191"/>
    <w:multiLevelType w:val="hybridMultilevel"/>
    <w:tmpl w:val="9670B264"/>
    <w:lvl w:ilvl="0" w:tplc="CBF4FCA8">
      <w:start w:val="1"/>
      <w:numFmt w:val="bullet"/>
      <w:lvlText w:val=""/>
      <w:lvlJc w:val="left"/>
      <w:pPr>
        <w:ind w:left="720" w:hanging="360"/>
      </w:pPr>
      <w:rPr>
        <w:rFonts w:ascii="Symbol" w:hAnsi="Symbol" w:hint="default"/>
      </w:rPr>
    </w:lvl>
    <w:lvl w:ilvl="1" w:tplc="3B34C85A">
      <w:start w:val="1"/>
      <w:numFmt w:val="bullet"/>
      <w:lvlText w:val=""/>
      <w:lvlJc w:val="left"/>
      <w:pPr>
        <w:ind w:left="1440" w:hanging="360"/>
      </w:pPr>
      <w:rPr>
        <w:rFonts w:ascii="Symbol" w:hAnsi="Symbol" w:hint="default"/>
      </w:rPr>
    </w:lvl>
    <w:lvl w:ilvl="2" w:tplc="C30C4D58" w:tentative="1">
      <w:start w:val="1"/>
      <w:numFmt w:val="bullet"/>
      <w:lvlText w:val=""/>
      <w:lvlJc w:val="left"/>
      <w:pPr>
        <w:ind w:left="2160" w:hanging="360"/>
      </w:pPr>
      <w:rPr>
        <w:rFonts w:ascii="Wingdings" w:hAnsi="Wingdings" w:hint="default"/>
      </w:rPr>
    </w:lvl>
    <w:lvl w:ilvl="3" w:tplc="BB16B2A2" w:tentative="1">
      <w:start w:val="1"/>
      <w:numFmt w:val="bullet"/>
      <w:lvlText w:val=""/>
      <w:lvlJc w:val="left"/>
      <w:pPr>
        <w:ind w:left="2880" w:hanging="360"/>
      </w:pPr>
      <w:rPr>
        <w:rFonts w:ascii="Symbol" w:hAnsi="Symbol" w:hint="default"/>
      </w:rPr>
    </w:lvl>
    <w:lvl w:ilvl="4" w:tplc="72F2461A" w:tentative="1">
      <w:start w:val="1"/>
      <w:numFmt w:val="bullet"/>
      <w:lvlText w:val="o"/>
      <w:lvlJc w:val="left"/>
      <w:pPr>
        <w:ind w:left="3600" w:hanging="360"/>
      </w:pPr>
      <w:rPr>
        <w:rFonts w:ascii="Courier New" w:hAnsi="Courier New" w:cs="Courier New" w:hint="default"/>
      </w:rPr>
    </w:lvl>
    <w:lvl w:ilvl="5" w:tplc="D82A6A5E" w:tentative="1">
      <w:start w:val="1"/>
      <w:numFmt w:val="bullet"/>
      <w:lvlText w:val=""/>
      <w:lvlJc w:val="left"/>
      <w:pPr>
        <w:ind w:left="4320" w:hanging="360"/>
      </w:pPr>
      <w:rPr>
        <w:rFonts w:ascii="Wingdings" w:hAnsi="Wingdings" w:hint="default"/>
      </w:rPr>
    </w:lvl>
    <w:lvl w:ilvl="6" w:tplc="F4F874F4" w:tentative="1">
      <w:start w:val="1"/>
      <w:numFmt w:val="bullet"/>
      <w:lvlText w:val=""/>
      <w:lvlJc w:val="left"/>
      <w:pPr>
        <w:ind w:left="5040" w:hanging="360"/>
      </w:pPr>
      <w:rPr>
        <w:rFonts w:ascii="Symbol" w:hAnsi="Symbol" w:hint="default"/>
      </w:rPr>
    </w:lvl>
    <w:lvl w:ilvl="7" w:tplc="279E27AA" w:tentative="1">
      <w:start w:val="1"/>
      <w:numFmt w:val="bullet"/>
      <w:lvlText w:val="o"/>
      <w:lvlJc w:val="left"/>
      <w:pPr>
        <w:ind w:left="5760" w:hanging="360"/>
      </w:pPr>
      <w:rPr>
        <w:rFonts w:ascii="Courier New" w:hAnsi="Courier New" w:cs="Courier New" w:hint="default"/>
      </w:rPr>
    </w:lvl>
    <w:lvl w:ilvl="8" w:tplc="0838986C" w:tentative="1">
      <w:start w:val="1"/>
      <w:numFmt w:val="bullet"/>
      <w:lvlText w:val=""/>
      <w:lvlJc w:val="left"/>
      <w:pPr>
        <w:ind w:left="6480" w:hanging="360"/>
      </w:pPr>
      <w:rPr>
        <w:rFonts w:ascii="Wingdings" w:hAnsi="Wingdings" w:hint="default"/>
      </w:rPr>
    </w:lvl>
  </w:abstractNum>
  <w:abstractNum w:abstractNumId="13" w15:restartNumberingAfterBreak="0">
    <w:nsid w:val="448261C3"/>
    <w:multiLevelType w:val="hybridMultilevel"/>
    <w:tmpl w:val="710EAA7C"/>
    <w:lvl w:ilvl="0" w:tplc="B9628600">
      <w:start w:val="1"/>
      <w:numFmt w:val="bullet"/>
      <w:lvlText w:val=""/>
      <w:lvlJc w:val="left"/>
      <w:pPr>
        <w:ind w:left="720" w:hanging="360"/>
      </w:pPr>
      <w:rPr>
        <w:rFonts w:ascii="Symbol" w:hAnsi="Symbol" w:hint="default"/>
      </w:rPr>
    </w:lvl>
    <w:lvl w:ilvl="1" w:tplc="46A6BA34">
      <w:start w:val="1"/>
      <w:numFmt w:val="bullet"/>
      <w:lvlText w:val="o"/>
      <w:lvlJc w:val="left"/>
      <w:pPr>
        <w:ind w:left="1440" w:hanging="360"/>
      </w:pPr>
      <w:rPr>
        <w:rFonts w:ascii="Courier New" w:hAnsi="Courier New" w:cs="Courier New" w:hint="default"/>
      </w:rPr>
    </w:lvl>
    <w:lvl w:ilvl="2" w:tplc="DBB0A384" w:tentative="1">
      <w:start w:val="1"/>
      <w:numFmt w:val="bullet"/>
      <w:lvlText w:val=""/>
      <w:lvlJc w:val="left"/>
      <w:pPr>
        <w:ind w:left="2160" w:hanging="360"/>
      </w:pPr>
      <w:rPr>
        <w:rFonts w:ascii="Wingdings" w:hAnsi="Wingdings" w:hint="default"/>
      </w:rPr>
    </w:lvl>
    <w:lvl w:ilvl="3" w:tplc="9F04C986" w:tentative="1">
      <w:start w:val="1"/>
      <w:numFmt w:val="bullet"/>
      <w:lvlText w:val=""/>
      <w:lvlJc w:val="left"/>
      <w:pPr>
        <w:ind w:left="2880" w:hanging="360"/>
      </w:pPr>
      <w:rPr>
        <w:rFonts w:ascii="Symbol" w:hAnsi="Symbol" w:hint="default"/>
      </w:rPr>
    </w:lvl>
    <w:lvl w:ilvl="4" w:tplc="ABF8F6F0" w:tentative="1">
      <w:start w:val="1"/>
      <w:numFmt w:val="bullet"/>
      <w:lvlText w:val="o"/>
      <w:lvlJc w:val="left"/>
      <w:pPr>
        <w:ind w:left="3600" w:hanging="360"/>
      </w:pPr>
      <w:rPr>
        <w:rFonts w:ascii="Courier New" w:hAnsi="Courier New" w:cs="Courier New" w:hint="default"/>
      </w:rPr>
    </w:lvl>
    <w:lvl w:ilvl="5" w:tplc="F88E1812" w:tentative="1">
      <w:start w:val="1"/>
      <w:numFmt w:val="bullet"/>
      <w:lvlText w:val=""/>
      <w:lvlJc w:val="left"/>
      <w:pPr>
        <w:ind w:left="4320" w:hanging="360"/>
      </w:pPr>
      <w:rPr>
        <w:rFonts w:ascii="Wingdings" w:hAnsi="Wingdings" w:hint="default"/>
      </w:rPr>
    </w:lvl>
    <w:lvl w:ilvl="6" w:tplc="E66A129A" w:tentative="1">
      <w:start w:val="1"/>
      <w:numFmt w:val="bullet"/>
      <w:lvlText w:val=""/>
      <w:lvlJc w:val="left"/>
      <w:pPr>
        <w:ind w:left="5040" w:hanging="360"/>
      </w:pPr>
      <w:rPr>
        <w:rFonts w:ascii="Symbol" w:hAnsi="Symbol" w:hint="default"/>
      </w:rPr>
    </w:lvl>
    <w:lvl w:ilvl="7" w:tplc="EC8A0072" w:tentative="1">
      <w:start w:val="1"/>
      <w:numFmt w:val="bullet"/>
      <w:lvlText w:val="o"/>
      <w:lvlJc w:val="left"/>
      <w:pPr>
        <w:ind w:left="5760" w:hanging="360"/>
      </w:pPr>
      <w:rPr>
        <w:rFonts w:ascii="Courier New" w:hAnsi="Courier New" w:cs="Courier New" w:hint="default"/>
      </w:rPr>
    </w:lvl>
    <w:lvl w:ilvl="8" w:tplc="94A2B10C" w:tentative="1">
      <w:start w:val="1"/>
      <w:numFmt w:val="bullet"/>
      <w:lvlText w:val=""/>
      <w:lvlJc w:val="left"/>
      <w:pPr>
        <w:ind w:left="6480" w:hanging="360"/>
      </w:pPr>
      <w:rPr>
        <w:rFonts w:ascii="Wingdings" w:hAnsi="Wingdings" w:hint="default"/>
      </w:rPr>
    </w:lvl>
  </w:abstractNum>
  <w:abstractNum w:abstractNumId="14" w15:restartNumberingAfterBreak="0">
    <w:nsid w:val="47D44C4C"/>
    <w:multiLevelType w:val="hybridMultilevel"/>
    <w:tmpl w:val="93F4A5F0"/>
    <w:lvl w:ilvl="0" w:tplc="A04ADDEC">
      <w:start w:val="1"/>
      <w:numFmt w:val="bullet"/>
      <w:lvlText w:val=""/>
      <w:lvlJc w:val="left"/>
      <w:pPr>
        <w:ind w:left="1800" w:hanging="360"/>
      </w:pPr>
      <w:rPr>
        <w:rFonts w:ascii="Symbol" w:hAnsi="Symbol" w:hint="default"/>
      </w:rPr>
    </w:lvl>
    <w:lvl w:ilvl="1" w:tplc="420C20BA" w:tentative="1">
      <w:start w:val="1"/>
      <w:numFmt w:val="bullet"/>
      <w:lvlText w:val="o"/>
      <w:lvlJc w:val="left"/>
      <w:pPr>
        <w:ind w:left="2520" w:hanging="360"/>
      </w:pPr>
      <w:rPr>
        <w:rFonts w:ascii="Courier New" w:hAnsi="Courier New" w:cs="Courier New" w:hint="default"/>
      </w:rPr>
    </w:lvl>
    <w:lvl w:ilvl="2" w:tplc="F15A88AC" w:tentative="1">
      <w:start w:val="1"/>
      <w:numFmt w:val="bullet"/>
      <w:lvlText w:val=""/>
      <w:lvlJc w:val="left"/>
      <w:pPr>
        <w:ind w:left="3240" w:hanging="360"/>
      </w:pPr>
      <w:rPr>
        <w:rFonts w:ascii="Wingdings" w:hAnsi="Wingdings" w:hint="default"/>
      </w:rPr>
    </w:lvl>
    <w:lvl w:ilvl="3" w:tplc="D55E1FB0" w:tentative="1">
      <w:start w:val="1"/>
      <w:numFmt w:val="bullet"/>
      <w:lvlText w:val=""/>
      <w:lvlJc w:val="left"/>
      <w:pPr>
        <w:ind w:left="3960" w:hanging="360"/>
      </w:pPr>
      <w:rPr>
        <w:rFonts w:ascii="Symbol" w:hAnsi="Symbol" w:hint="default"/>
      </w:rPr>
    </w:lvl>
    <w:lvl w:ilvl="4" w:tplc="04C69920" w:tentative="1">
      <w:start w:val="1"/>
      <w:numFmt w:val="bullet"/>
      <w:lvlText w:val="o"/>
      <w:lvlJc w:val="left"/>
      <w:pPr>
        <w:ind w:left="4680" w:hanging="360"/>
      </w:pPr>
      <w:rPr>
        <w:rFonts w:ascii="Courier New" w:hAnsi="Courier New" w:cs="Courier New" w:hint="default"/>
      </w:rPr>
    </w:lvl>
    <w:lvl w:ilvl="5" w:tplc="CEDC4754" w:tentative="1">
      <w:start w:val="1"/>
      <w:numFmt w:val="bullet"/>
      <w:lvlText w:val=""/>
      <w:lvlJc w:val="left"/>
      <w:pPr>
        <w:ind w:left="5400" w:hanging="360"/>
      </w:pPr>
      <w:rPr>
        <w:rFonts w:ascii="Wingdings" w:hAnsi="Wingdings" w:hint="default"/>
      </w:rPr>
    </w:lvl>
    <w:lvl w:ilvl="6" w:tplc="B73E57D0" w:tentative="1">
      <w:start w:val="1"/>
      <w:numFmt w:val="bullet"/>
      <w:lvlText w:val=""/>
      <w:lvlJc w:val="left"/>
      <w:pPr>
        <w:ind w:left="6120" w:hanging="360"/>
      </w:pPr>
      <w:rPr>
        <w:rFonts w:ascii="Symbol" w:hAnsi="Symbol" w:hint="default"/>
      </w:rPr>
    </w:lvl>
    <w:lvl w:ilvl="7" w:tplc="4FE686AE" w:tentative="1">
      <w:start w:val="1"/>
      <w:numFmt w:val="bullet"/>
      <w:lvlText w:val="o"/>
      <w:lvlJc w:val="left"/>
      <w:pPr>
        <w:ind w:left="6840" w:hanging="360"/>
      </w:pPr>
      <w:rPr>
        <w:rFonts w:ascii="Courier New" w:hAnsi="Courier New" w:cs="Courier New" w:hint="default"/>
      </w:rPr>
    </w:lvl>
    <w:lvl w:ilvl="8" w:tplc="4DE0E68C" w:tentative="1">
      <w:start w:val="1"/>
      <w:numFmt w:val="bullet"/>
      <w:lvlText w:val=""/>
      <w:lvlJc w:val="left"/>
      <w:pPr>
        <w:ind w:left="7560" w:hanging="360"/>
      </w:pPr>
      <w:rPr>
        <w:rFonts w:ascii="Wingdings" w:hAnsi="Wingdings" w:hint="default"/>
      </w:rPr>
    </w:lvl>
  </w:abstractNum>
  <w:abstractNum w:abstractNumId="15" w15:restartNumberingAfterBreak="0">
    <w:nsid w:val="4DC24CDE"/>
    <w:multiLevelType w:val="hybridMultilevel"/>
    <w:tmpl w:val="DE3C2692"/>
    <w:lvl w:ilvl="0" w:tplc="2A30CD54">
      <w:start w:val="1"/>
      <w:numFmt w:val="bullet"/>
      <w:lvlText w:val=""/>
      <w:lvlJc w:val="left"/>
      <w:pPr>
        <w:ind w:left="1800" w:hanging="360"/>
      </w:pPr>
      <w:rPr>
        <w:rFonts w:ascii="Symbol" w:hAnsi="Symbol" w:hint="default"/>
      </w:rPr>
    </w:lvl>
    <w:lvl w:ilvl="1" w:tplc="CE62088C" w:tentative="1">
      <w:start w:val="1"/>
      <w:numFmt w:val="bullet"/>
      <w:lvlText w:val="o"/>
      <w:lvlJc w:val="left"/>
      <w:pPr>
        <w:ind w:left="2520" w:hanging="360"/>
      </w:pPr>
      <w:rPr>
        <w:rFonts w:ascii="Courier New" w:hAnsi="Courier New" w:cs="Courier New" w:hint="default"/>
      </w:rPr>
    </w:lvl>
    <w:lvl w:ilvl="2" w:tplc="3E2EE4C0" w:tentative="1">
      <w:start w:val="1"/>
      <w:numFmt w:val="bullet"/>
      <w:lvlText w:val=""/>
      <w:lvlJc w:val="left"/>
      <w:pPr>
        <w:ind w:left="3240" w:hanging="360"/>
      </w:pPr>
      <w:rPr>
        <w:rFonts w:ascii="Wingdings" w:hAnsi="Wingdings" w:hint="default"/>
      </w:rPr>
    </w:lvl>
    <w:lvl w:ilvl="3" w:tplc="21C6F354" w:tentative="1">
      <w:start w:val="1"/>
      <w:numFmt w:val="bullet"/>
      <w:lvlText w:val=""/>
      <w:lvlJc w:val="left"/>
      <w:pPr>
        <w:ind w:left="3960" w:hanging="360"/>
      </w:pPr>
      <w:rPr>
        <w:rFonts w:ascii="Symbol" w:hAnsi="Symbol" w:hint="default"/>
      </w:rPr>
    </w:lvl>
    <w:lvl w:ilvl="4" w:tplc="996E913A" w:tentative="1">
      <w:start w:val="1"/>
      <w:numFmt w:val="bullet"/>
      <w:lvlText w:val="o"/>
      <w:lvlJc w:val="left"/>
      <w:pPr>
        <w:ind w:left="4680" w:hanging="360"/>
      </w:pPr>
      <w:rPr>
        <w:rFonts w:ascii="Courier New" w:hAnsi="Courier New" w:cs="Courier New" w:hint="default"/>
      </w:rPr>
    </w:lvl>
    <w:lvl w:ilvl="5" w:tplc="F1EEEA9C" w:tentative="1">
      <w:start w:val="1"/>
      <w:numFmt w:val="bullet"/>
      <w:lvlText w:val=""/>
      <w:lvlJc w:val="left"/>
      <w:pPr>
        <w:ind w:left="5400" w:hanging="360"/>
      </w:pPr>
      <w:rPr>
        <w:rFonts w:ascii="Wingdings" w:hAnsi="Wingdings" w:hint="default"/>
      </w:rPr>
    </w:lvl>
    <w:lvl w:ilvl="6" w:tplc="1F685FB2" w:tentative="1">
      <w:start w:val="1"/>
      <w:numFmt w:val="bullet"/>
      <w:lvlText w:val=""/>
      <w:lvlJc w:val="left"/>
      <w:pPr>
        <w:ind w:left="6120" w:hanging="360"/>
      </w:pPr>
      <w:rPr>
        <w:rFonts w:ascii="Symbol" w:hAnsi="Symbol" w:hint="default"/>
      </w:rPr>
    </w:lvl>
    <w:lvl w:ilvl="7" w:tplc="B0040C0A" w:tentative="1">
      <w:start w:val="1"/>
      <w:numFmt w:val="bullet"/>
      <w:lvlText w:val="o"/>
      <w:lvlJc w:val="left"/>
      <w:pPr>
        <w:ind w:left="6840" w:hanging="360"/>
      </w:pPr>
      <w:rPr>
        <w:rFonts w:ascii="Courier New" w:hAnsi="Courier New" w:cs="Courier New" w:hint="default"/>
      </w:rPr>
    </w:lvl>
    <w:lvl w:ilvl="8" w:tplc="3104E2BE" w:tentative="1">
      <w:start w:val="1"/>
      <w:numFmt w:val="bullet"/>
      <w:lvlText w:val=""/>
      <w:lvlJc w:val="left"/>
      <w:pPr>
        <w:ind w:left="7560" w:hanging="360"/>
      </w:pPr>
      <w:rPr>
        <w:rFonts w:ascii="Wingdings" w:hAnsi="Wingdings" w:hint="default"/>
      </w:rPr>
    </w:lvl>
  </w:abstractNum>
  <w:abstractNum w:abstractNumId="16" w15:restartNumberingAfterBreak="0">
    <w:nsid w:val="4DC95612"/>
    <w:multiLevelType w:val="hybridMultilevel"/>
    <w:tmpl w:val="94B8D954"/>
    <w:lvl w:ilvl="0" w:tplc="B65EE838">
      <w:start w:val="1"/>
      <w:numFmt w:val="bullet"/>
      <w:lvlText w:val=""/>
      <w:lvlJc w:val="left"/>
      <w:pPr>
        <w:ind w:left="1080" w:hanging="360"/>
      </w:pPr>
      <w:rPr>
        <w:rFonts w:ascii="Symbol" w:hAnsi="Symbol" w:hint="default"/>
      </w:rPr>
    </w:lvl>
    <w:lvl w:ilvl="1" w:tplc="41687E38" w:tentative="1">
      <w:start w:val="1"/>
      <w:numFmt w:val="bullet"/>
      <w:lvlText w:val="o"/>
      <w:lvlJc w:val="left"/>
      <w:pPr>
        <w:ind w:left="1800" w:hanging="360"/>
      </w:pPr>
      <w:rPr>
        <w:rFonts w:ascii="Courier New" w:hAnsi="Courier New" w:cs="Courier New" w:hint="default"/>
      </w:rPr>
    </w:lvl>
    <w:lvl w:ilvl="2" w:tplc="AFD2BEBE" w:tentative="1">
      <w:start w:val="1"/>
      <w:numFmt w:val="bullet"/>
      <w:lvlText w:val=""/>
      <w:lvlJc w:val="left"/>
      <w:pPr>
        <w:ind w:left="2520" w:hanging="360"/>
      </w:pPr>
      <w:rPr>
        <w:rFonts w:ascii="Wingdings" w:hAnsi="Wingdings" w:hint="default"/>
      </w:rPr>
    </w:lvl>
    <w:lvl w:ilvl="3" w:tplc="F2EAC12C" w:tentative="1">
      <w:start w:val="1"/>
      <w:numFmt w:val="bullet"/>
      <w:lvlText w:val=""/>
      <w:lvlJc w:val="left"/>
      <w:pPr>
        <w:ind w:left="3240" w:hanging="360"/>
      </w:pPr>
      <w:rPr>
        <w:rFonts w:ascii="Symbol" w:hAnsi="Symbol" w:hint="default"/>
      </w:rPr>
    </w:lvl>
    <w:lvl w:ilvl="4" w:tplc="52A87472" w:tentative="1">
      <w:start w:val="1"/>
      <w:numFmt w:val="bullet"/>
      <w:lvlText w:val="o"/>
      <w:lvlJc w:val="left"/>
      <w:pPr>
        <w:ind w:left="3960" w:hanging="360"/>
      </w:pPr>
      <w:rPr>
        <w:rFonts w:ascii="Courier New" w:hAnsi="Courier New" w:cs="Courier New" w:hint="default"/>
      </w:rPr>
    </w:lvl>
    <w:lvl w:ilvl="5" w:tplc="BB5C4678" w:tentative="1">
      <w:start w:val="1"/>
      <w:numFmt w:val="bullet"/>
      <w:lvlText w:val=""/>
      <w:lvlJc w:val="left"/>
      <w:pPr>
        <w:ind w:left="4680" w:hanging="360"/>
      </w:pPr>
      <w:rPr>
        <w:rFonts w:ascii="Wingdings" w:hAnsi="Wingdings" w:hint="default"/>
      </w:rPr>
    </w:lvl>
    <w:lvl w:ilvl="6" w:tplc="E66A0F88" w:tentative="1">
      <w:start w:val="1"/>
      <w:numFmt w:val="bullet"/>
      <w:lvlText w:val=""/>
      <w:lvlJc w:val="left"/>
      <w:pPr>
        <w:ind w:left="5400" w:hanging="360"/>
      </w:pPr>
      <w:rPr>
        <w:rFonts w:ascii="Symbol" w:hAnsi="Symbol" w:hint="default"/>
      </w:rPr>
    </w:lvl>
    <w:lvl w:ilvl="7" w:tplc="3428737E" w:tentative="1">
      <w:start w:val="1"/>
      <w:numFmt w:val="bullet"/>
      <w:lvlText w:val="o"/>
      <w:lvlJc w:val="left"/>
      <w:pPr>
        <w:ind w:left="6120" w:hanging="360"/>
      </w:pPr>
      <w:rPr>
        <w:rFonts w:ascii="Courier New" w:hAnsi="Courier New" w:cs="Courier New" w:hint="default"/>
      </w:rPr>
    </w:lvl>
    <w:lvl w:ilvl="8" w:tplc="1B5052EC" w:tentative="1">
      <w:start w:val="1"/>
      <w:numFmt w:val="bullet"/>
      <w:lvlText w:val=""/>
      <w:lvlJc w:val="left"/>
      <w:pPr>
        <w:ind w:left="6840" w:hanging="360"/>
      </w:pPr>
      <w:rPr>
        <w:rFonts w:ascii="Wingdings" w:hAnsi="Wingdings" w:hint="default"/>
      </w:rPr>
    </w:lvl>
  </w:abstractNum>
  <w:abstractNum w:abstractNumId="17" w15:restartNumberingAfterBreak="0">
    <w:nsid w:val="50DF4FB5"/>
    <w:multiLevelType w:val="hybridMultilevel"/>
    <w:tmpl w:val="8E6669BA"/>
    <w:lvl w:ilvl="0" w:tplc="7570D11C">
      <w:start w:val="1"/>
      <w:numFmt w:val="bullet"/>
      <w:lvlText w:val=""/>
      <w:lvlJc w:val="left"/>
      <w:pPr>
        <w:ind w:left="1080" w:hanging="360"/>
      </w:pPr>
      <w:rPr>
        <w:rFonts w:ascii="Symbol" w:hAnsi="Symbol" w:hint="default"/>
      </w:rPr>
    </w:lvl>
    <w:lvl w:ilvl="1" w:tplc="B4D6EB58" w:tentative="1">
      <w:start w:val="1"/>
      <w:numFmt w:val="bullet"/>
      <w:lvlText w:val="o"/>
      <w:lvlJc w:val="left"/>
      <w:pPr>
        <w:ind w:left="1800" w:hanging="360"/>
      </w:pPr>
      <w:rPr>
        <w:rFonts w:ascii="Courier New" w:hAnsi="Courier New" w:cs="Courier New" w:hint="default"/>
      </w:rPr>
    </w:lvl>
    <w:lvl w:ilvl="2" w:tplc="464E9302" w:tentative="1">
      <w:start w:val="1"/>
      <w:numFmt w:val="bullet"/>
      <w:lvlText w:val=""/>
      <w:lvlJc w:val="left"/>
      <w:pPr>
        <w:ind w:left="2520" w:hanging="360"/>
      </w:pPr>
      <w:rPr>
        <w:rFonts w:ascii="Wingdings" w:hAnsi="Wingdings" w:hint="default"/>
      </w:rPr>
    </w:lvl>
    <w:lvl w:ilvl="3" w:tplc="567A165A" w:tentative="1">
      <w:start w:val="1"/>
      <w:numFmt w:val="bullet"/>
      <w:lvlText w:val=""/>
      <w:lvlJc w:val="left"/>
      <w:pPr>
        <w:ind w:left="3240" w:hanging="360"/>
      </w:pPr>
      <w:rPr>
        <w:rFonts w:ascii="Symbol" w:hAnsi="Symbol" w:hint="default"/>
      </w:rPr>
    </w:lvl>
    <w:lvl w:ilvl="4" w:tplc="C7A6CE14" w:tentative="1">
      <w:start w:val="1"/>
      <w:numFmt w:val="bullet"/>
      <w:lvlText w:val="o"/>
      <w:lvlJc w:val="left"/>
      <w:pPr>
        <w:ind w:left="3960" w:hanging="360"/>
      </w:pPr>
      <w:rPr>
        <w:rFonts w:ascii="Courier New" w:hAnsi="Courier New" w:cs="Courier New" w:hint="default"/>
      </w:rPr>
    </w:lvl>
    <w:lvl w:ilvl="5" w:tplc="7EF64638" w:tentative="1">
      <w:start w:val="1"/>
      <w:numFmt w:val="bullet"/>
      <w:lvlText w:val=""/>
      <w:lvlJc w:val="left"/>
      <w:pPr>
        <w:ind w:left="4680" w:hanging="360"/>
      </w:pPr>
      <w:rPr>
        <w:rFonts w:ascii="Wingdings" w:hAnsi="Wingdings" w:hint="default"/>
      </w:rPr>
    </w:lvl>
    <w:lvl w:ilvl="6" w:tplc="5274A2EC" w:tentative="1">
      <w:start w:val="1"/>
      <w:numFmt w:val="bullet"/>
      <w:lvlText w:val=""/>
      <w:lvlJc w:val="left"/>
      <w:pPr>
        <w:ind w:left="5400" w:hanging="360"/>
      </w:pPr>
      <w:rPr>
        <w:rFonts w:ascii="Symbol" w:hAnsi="Symbol" w:hint="default"/>
      </w:rPr>
    </w:lvl>
    <w:lvl w:ilvl="7" w:tplc="C84A6CE0" w:tentative="1">
      <w:start w:val="1"/>
      <w:numFmt w:val="bullet"/>
      <w:lvlText w:val="o"/>
      <w:lvlJc w:val="left"/>
      <w:pPr>
        <w:ind w:left="6120" w:hanging="360"/>
      </w:pPr>
      <w:rPr>
        <w:rFonts w:ascii="Courier New" w:hAnsi="Courier New" w:cs="Courier New" w:hint="default"/>
      </w:rPr>
    </w:lvl>
    <w:lvl w:ilvl="8" w:tplc="274E58FE" w:tentative="1">
      <w:start w:val="1"/>
      <w:numFmt w:val="bullet"/>
      <w:lvlText w:val=""/>
      <w:lvlJc w:val="left"/>
      <w:pPr>
        <w:ind w:left="6840" w:hanging="360"/>
      </w:pPr>
      <w:rPr>
        <w:rFonts w:ascii="Wingdings" w:hAnsi="Wingdings" w:hint="default"/>
      </w:rPr>
    </w:lvl>
  </w:abstractNum>
  <w:abstractNum w:abstractNumId="18" w15:restartNumberingAfterBreak="0">
    <w:nsid w:val="58561456"/>
    <w:multiLevelType w:val="hybridMultilevel"/>
    <w:tmpl w:val="99FC01D6"/>
    <w:lvl w:ilvl="0" w:tplc="1EA294CC">
      <w:start w:val="1"/>
      <w:numFmt w:val="bullet"/>
      <w:lvlText w:val=""/>
      <w:lvlJc w:val="left"/>
      <w:pPr>
        <w:ind w:left="1440" w:hanging="360"/>
      </w:pPr>
      <w:rPr>
        <w:rFonts w:ascii="Symbol" w:hAnsi="Symbol" w:hint="default"/>
      </w:rPr>
    </w:lvl>
    <w:lvl w:ilvl="1" w:tplc="D862D48A" w:tentative="1">
      <w:start w:val="1"/>
      <w:numFmt w:val="bullet"/>
      <w:lvlText w:val="o"/>
      <w:lvlJc w:val="left"/>
      <w:pPr>
        <w:ind w:left="2160" w:hanging="360"/>
      </w:pPr>
      <w:rPr>
        <w:rFonts w:ascii="Courier New" w:hAnsi="Courier New" w:cs="Courier New" w:hint="default"/>
      </w:rPr>
    </w:lvl>
    <w:lvl w:ilvl="2" w:tplc="63C289F6" w:tentative="1">
      <w:start w:val="1"/>
      <w:numFmt w:val="bullet"/>
      <w:lvlText w:val=""/>
      <w:lvlJc w:val="left"/>
      <w:pPr>
        <w:ind w:left="2880" w:hanging="360"/>
      </w:pPr>
      <w:rPr>
        <w:rFonts w:ascii="Wingdings" w:hAnsi="Wingdings" w:hint="default"/>
      </w:rPr>
    </w:lvl>
    <w:lvl w:ilvl="3" w:tplc="2376F04E" w:tentative="1">
      <w:start w:val="1"/>
      <w:numFmt w:val="bullet"/>
      <w:lvlText w:val=""/>
      <w:lvlJc w:val="left"/>
      <w:pPr>
        <w:ind w:left="3600" w:hanging="360"/>
      </w:pPr>
      <w:rPr>
        <w:rFonts w:ascii="Symbol" w:hAnsi="Symbol" w:hint="default"/>
      </w:rPr>
    </w:lvl>
    <w:lvl w:ilvl="4" w:tplc="80CEF2F4" w:tentative="1">
      <w:start w:val="1"/>
      <w:numFmt w:val="bullet"/>
      <w:lvlText w:val="o"/>
      <w:lvlJc w:val="left"/>
      <w:pPr>
        <w:ind w:left="4320" w:hanging="360"/>
      </w:pPr>
      <w:rPr>
        <w:rFonts w:ascii="Courier New" w:hAnsi="Courier New" w:cs="Courier New" w:hint="default"/>
      </w:rPr>
    </w:lvl>
    <w:lvl w:ilvl="5" w:tplc="16285572" w:tentative="1">
      <w:start w:val="1"/>
      <w:numFmt w:val="bullet"/>
      <w:lvlText w:val=""/>
      <w:lvlJc w:val="left"/>
      <w:pPr>
        <w:ind w:left="5040" w:hanging="360"/>
      </w:pPr>
      <w:rPr>
        <w:rFonts w:ascii="Wingdings" w:hAnsi="Wingdings" w:hint="default"/>
      </w:rPr>
    </w:lvl>
    <w:lvl w:ilvl="6" w:tplc="7DCA4454" w:tentative="1">
      <w:start w:val="1"/>
      <w:numFmt w:val="bullet"/>
      <w:lvlText w:val=""/>
      <w:lvlJc w:val="left"/>
      <w:pPr>
        <w:ind w:left="5760" w:hanging="360"/>
      </w:pPr>
      <w:rPr>
        <w:rFonts w:ascii="Symbol" w:hAnsi="Symbol" w:hint="default"/>
      </w:rPr>
    </w:lvl>
    <w:lvl w:ilvl="7" w:tplc="D15A15A4" w:tentative="1">
      <w:start w:val="1"/>
      <w:numFmt w:val="bullet"/>
      <w:lvlText w:val="o"/>
      <w:lvlJc w:val="left"/>
      <w:pPr>
        <w:ind w:left="6480" w:hanging="360"/>
      </w:pPr>
      <w:rPr>
        <w:rFonts w:ascii="Courier New" w:hAnsi="Courier New" w:cs="Courier New" w:hint="default"/>
      </w:rPr>
    </w:lvl>
    <w:lvl w:ilvl="8" w:tplc="8976F738" w:tentative="1">
      <w:start w:val="1"/>
      <w:numFmt w:val="bullet"/>
      <w:lvlText w:val=""/>
      <w:lvlJc w:val="left"/>
      <w:pPr>
        <w:ind w:left="7200" w:hanging="360"/>
      </w:pPr>
      <w:rPr>
        <w:rFonts w:ascii="Wingdings" w:hAnsi="Wingdings" w:hint="default"/>
      </w:rPr>
    </w:lvl>
  </w:abstractNum>
  <w:abstractNum w:abstractNumId="19" w15:restartNumberingAfterBreak="0">
    <w:nsid w:val="5A4E234F"/>
    <w:multiLevelType w:val="hybridMultilevel"/>
    <w:tmpl w:val="97F8B340"/>
    <w:lvl w:ilvl="0" w:tplc="DFD6CE5E">
      <w:start w:val="1"/>
      <w:numFmt w:val="bullet"/>
      <w:lvlText w:val=""/>
      <w:lvlJc w:val="left"/>
      <w:pPr>
        <w:ind w:left="1287" w:hanging="360"/>
      </w:pPr>
      <w:rPr>
        <w:rFonts w:ascii="Symbol" w:hAnsi="Symbol" w:hint="default"/>
      </w:rPr>
    </w:lvl>
    <w:lvl w:ilvl="1" w:tplc="83C0BC2C" w:tentative="1">
      <w:start w:val="1"/>
      <w:numFmt w:val="bullet"/>
      <w:lvlText w:val="o"/>
      <w:lvlJc w:val="left"/>
      <w:pPr>
        <w:ind w:left="2007" w:hanging="360"/>
      </w:pPr>
      <w:rPr>
        <w:rFonts w:ascii="Courier New" w:hAnsi="Courier New" w:cs="Courier New" w:hint="default"/>
      </w:rPr>
    </w:lvl>
    <w:lvl w:ilvl="2" w:tplc="67B4BD34" w:tentative="1">
      <w:start w:val="1"/>
      <w:numFmt w:val="bullet"/>
      <w:lvlText w:val=""/>
      <w:lvlJc w:val="left"/>
      <w:pPr>
        <w:ind w:left="2727" w:hanging="360"/>
      </w:pPr>
      <w:rPr>
        <w:rFonts w:ascii="Wingdings" w:hAnsi="Wingdings" w:hint="default"/>
      </w:rPr>
    </w:lvl>
    <w:lvl w:ilvl="3" w:tplc="2252FB2A" w:tentative="1">
      <w:start w:val="1"/>
      <w:numFmt w:val="bullet"/>
      <w:lvlText w:val=""/>
      <w:lvlJc w:val="left"/>
      <w:pPr>
        <w:ind w:left="3447" w:hanging="360"/>
      </w:pPr>
      <w:rPr>
        <w:rFonts w:ascii="Symbol" w:hAnsi="Symbol" w:hint="default"/>
      </w:rPr>
    </w:lvl>
    <w:lvl w:ilvl="4" w:tplc="16BC6D80" w:tentative="1">
      <w:start w:val="1"/>
      <w:numFmt w:val="bullet"/>
      <w:lvlText w:val="o"/>
      <w:lvlJc w:val="left"/>
      <w:pPr>
        <w:ind w:left="4167" w:hanging="360"/>
      </w:pPr>
      <w:rPr>
        <w:rFonts w:ascii="Courier New" w:hAnsi="Courier New" w:cs="Courier New" w:hint="default"/>
      </w:rPr>
    </w:lvl>
    <w:lvl w:ilvl="5" w:tplc="40C8C3B6" w:tentative="1">
      <w:start w:val="1"/>
      <w:numFmt w:val="bullet"/>
      <w:lvlText w:val=""/>
      <w:lvlJc w:val="left"/>
      <w:pPr>
        <w:ind w:left="4887" w:hanging="360"/>
      </w:pPr>
      <w:rPr>
        <w:rFonts w:ascii="Wingdings" w:hAnsi="Wingdings" w:hint="default"/>
      </w:rPr>
    </w:lvl>
    <w:lvl w:ilvl="6" w:tplc="9F667604" w:tentative="1">
      <w:start w:val="1"/>
      <w:numFmt w:val="bullet"/>
      <w:lvlText w:val=""/>
      <w:lvlJc w:val="left"/>
      <w:pPr>
        <w:ind w:left="5607" w:hanging="360"/>
      </w:pPr>
      <w:rPr>
        <w:rFonts w:ascii="Symbol" w:hAnsi="Symbol" w:hint="default"/>
      </w:rPr>
    </w:lvl>
    <w:lvl w:ilvl="7" w:tplc="05142BBA" w:tentative="1">
      <w:start w:val="1"/>
      <w:numFmt w:val="bullet"/>
      <w:lvlText w:val="o"/>
      <w:lvlJc w:val="left"/>
      <w:pPr>
        <w:ind w:left="6327" w:hanging="360"/>
      </w:pPr>
      <w:rPr>
        <w:rFonts w:ascii="Courier New" w:hAnsi="Courier New" w:cs="Courier New" w:hint="default"/>
      </w:rPr>
    </w:lvl>
    <w:lvl w:ilvl="8" w:tplc="06E6194C" w:tentative="1">
      <w:start w:val="1"/>
      <w:numFmt w:val="bullet"/>
      <w:lvlText w:val=""/>
      <w:lvlJc w:val="left"/>
      <w:pPr>
        <w:ind w:left="7047" w:hanging="360"/>
      </w:pPr>
      <w:rPr>
        <w:rFonts w:ascii="Wingdings" w:hAnsi="Wingdings" w:hint="default"/>
      </w:rPr>
    </w:lvl>
  </w:abstractNum>
  <w:abstractNum w:abstractNumId="20" w15:restartNumberingAfterBreak="0">
    <w:nsid w:val="5C921C7F"/>
    <w:multiLevelType w:val="hybridMultilevel"/>
    <w:tmpl w:val="E8BE7374"/>
    <w:lvl w:ilvl="0" w:tplc="7C3EB9C6">
      <w:start w:val="1"/>
      <w:numFmt w:val="bullet"/>
      <w:lvlText w:val=""/>
      <w:lvlJc w:val="left"/>
      <w:pPr>
        <w:ind w:left="1800" w:hanging="360"/>
      </w:pPr>
      <w:rPr>
        <w:rFonts w:ascii="Symbol" w:hAnsi="Symbol" w:hint="default"/>
      </w:rPr>
    </w:lvl>
    <w:lvl w:ilvl="1" w:tplc="5BA8CBAA" w:tentative="1">
      <w:start w:val="1"/>
      <w:numFmt w:val="bullet"/>
      <w:lvlText w:val="o"/>
      <w:lvlJc w:val="left"/>
      <w:pPr>
        <w:ind w:left="2520" w:hanging="360"/>
      </w:pPr>
      <w:rPr>
        <w:rFonts w:ascii="Courier New" w:hAnsi="Courier New" w:cs="Courier New" w:hint="default"/>
      </w:rPr>
    </w:lvl>
    <w:lvl w:ilvl="2" w:tplc="CB5E5800" w:tentative="1">
      <w:start w:val="1"/>
      <w:numFmt w:val="bullet"/>
      <w:lvlText w:val=""/>
      <w:lvlJc w:val="left"/>
      <w:pPr>
        <w:ind w:left="3240" w:hanging="360"/>
      </w:pPr>
      <w:rPr>
        <w:rFonts w:ascii="Wingdings" w:hAnsi="Wingdings" w:hint="default"/>
      </w:rPr>
    </w:lvl>
    <w:lvl w:ilvl="3" w:tplc="71485DB2" w:tentative="1">
      <w:start w:val="1"/>
      <w:numFmt w:val="bullet"/>
      <w:lvlText w:val=""/>
      <w:lvlJc w:val="left"/>
      <w:pPr>
        <w:ind w:left="3960" w:hanging="360"/>
      </w:pPr>
      <w:rPr>
        <w:rFonts w:ascii="Symbol" w:hAnsi="Symbol" w:hint="default"/>
      </w:rPr>
    </w:lvl>
    <w:lvl w:ilvl="4" w:tplc="09543AAE" w:tentative="1">
      <w:start w:val="1"/>
      <w:numFmt w:val="bullet"/>
      <w:lvlText w:val="o"/>
      <w:lvlJc w:val="left"/>
      <w:pPr>
        <w:ind w:left="4680" w:hanging="360"/>
      </w:pPr>
      <w:rPr>
        <w:rFonts w:ascii="Courier New" w:hAnsi="Courier New" w:cs="Courier New" w:hint="default"/>
      </w:rPr>
    </w:lvl>
    <w:lvl w:ilvl="5" w:tplc="B50061A6" w:tentative="1">
      <w:start w:val="1"/>
      <w:numFmt w:val="bullet"/>
      <w:lvlText w:val=""/>
      <w:lvlJc w:val="left"/>
      <w:pPr>
        <w:ind w:left="5400" w:hanging="360"/>
      </w:pPr>
      <w:rPr>
        <w:rFonts w:ascii="Wingdings" w:hAnsi="Wingdings" w:hint="default"/>
      </w:rPr>
    </w:lvl>
    <w:lvl w:ilvl="6" w:tplc="7CD0B52E" w:tentative="1">
      <w:start w:val="1"/>
      <w:numFmt w:val="bullet"/>
      <w:lvlText w:val=""/>
      <w:lvlJc w:val="left"/>
      <w:pPr>
        <w:ind w:left="6120" w:hanging="360"/>
      </w:pPr>
      <w:rPr>
        <w:rFonts w:ascii="Symbol" w:hAnsi="Symbol" w:hint="default"/>
      </w:rPr>
    </w:lvl>
    <w:lvl w:ilvl="7" w:tplc="13BA33D2" w:tentative="1">
      <w:start w:val="1"/>
      <w:numFmt w:val="bullet"/>
      <w:lvlText w:val="o"/>
      <w:lvlJc w:val="left"/>
      <w:pPr>
        <w:ind w:left="6840" w:hanging="360"/>
      </w:pPr>
      <w:rPr>
        <w:rFonts w:ascii="Courier New" w:hAnsi="Courier New" w:cs="Courier New" w:hint="default"/>
      </w:rPr>
    </w:lvl>
    <w:lvl w:ilvl="8" w:tplc="69148294" w:tentative="1">
      <w:start w:val="1"/>
      <w:numFmt w:val="bullet"/>
      <w:lvlText w:val=""/>
      <w:lvlJc w:val="left"/>
      <w:pPr>
        <w:ind w:left="7560" w:hanging="360"/>
      </w:pPr>
      <w:rPr>
        <w:rFonts w:ascii="Wingdings" w:hAnsi="Wingdings" w:hint="default"/>
      </w:rPr>
    </w:lvl>
  </w:abstractNum>
  <w:abstractNum w:abstractNumId="21" w15:restartNumberingAfterBreak="0">
    <w:nsid w:val="5EBF00E5"/>
    <w:multiLevelType w:val="hybridMultilevel"/>
    <w:tmpl w:val="448031FE"/>
    <w:lvl w:ilvl="0" w:tplc="67686DC0">
      <w:start w:val="1"/>
      <w:numFmt w:val="decimal"/>
      <w:lvlText w:val="%1."/>
      <w:lvlJc w:val="left"/>
      <w:pPr>
        <w:ind w:left="360" w:hanging="360"/>
      </w:pPr>
      <w:rPr>
        <w:rFonts w:ascii="Arial" w:hAnsi="Arial" w:hint="default"/>
        <w:b w:val="0"/>
        <w:bCs w:val="0"/>
        <w:i w:val="0"/>
        <w:color w:val="auto"/>
        <w:sz w:val="22"/>
        <w:szCs w:val="22"/>
      </w:rPr>
    </w:lvl>
    <w:lvl w:ilvl="1" w:tplc="D672840A">
      <w:start w:val="1"/>
      <w:numFmt w:val="bullet"/>
      <w:lvlText w:val=""/>
      <w:lvlJc w:val="left"/>
      <w:pPr>
        <w:ind w:left="1080" w:hanging="360"/>
      </w:pPr>
      <w:rPr>
        <w:rFonts w:ascii="Wingdings 3" w:hAnsi="Wingdings 3" w:hint="default"/>
      </w:rPr>
    </w:lvl>
    <w:lvl w:ilvl="2" w:tplc="DB96B8F0" w:tentative="1">
      <w:start w:val="1"/>
      <w:numFmt w:val="lowerRoman"/>
      <w:lvlText w:val="%3."/>
      <w:lvlJc w:val="right"/>
      <w:pPr>
        <w:ind w:left="1800" w:hanging="180"/>
      </w:pPr>
    </w:lvl>
    <w:lvl w:ilvl="3" w:tplc="698EE1DE" w:tentative="1">
      <w:start w:val="1"/>
      <w:numFmt w:val="decimal"/>
      <w:lvlText w:val="%4."/>
      <w:lvlJc w:val="left"/>
      <w:pPr>
        <w:ind w:left="2520" w:hanging="360"/>
      </w:pPr>
    </w:lvl>
    <w:lvl w:ilvl="4" w:tplc="98FEEBC8" w:tentative="1">
      <w:start w:val="1"/>
      <w:numFmt w:val="lowerLetter"/>
      <w:lvlText w:val="%5."/>
      <w:lvlJc w:val="left"/>
      <w:pPr>
        <w:ind w:left="3240" w:hanging="360"/>
      </w:pPr>
    </w:lvl>
    <w:lvl w:ilvl="5" w:tplc="D5BC08D8" w:tentative="1">
      <w:start w:val="1"/>
      <w:numFmt w:val="lowerRoman"/>
      <w:lvlText w:val="%6."/>
      <w:lvlJc w:val="right"/>
      <w:pPr>
        <w:ind w:left="3960" w:hanging="180"/>
      </w:pPr>
    </w:lvl>
    <w:lvl w:ilvl="6" w:tplc="BC4C49FE" w:tentative="1">
      <w:start w:val="1"/>
      <w:numFmt w:val="decimal"/>
      <w:lvlText w:val="%7."/>
      <w:lvlJc w:val="left"/>
      <w:pPr>
        <w:ind w:left="4680" w:hanging="360"/>
      </w:pPr>
    </w:lvl>
    <w:lvl w:ilvl="7" w:tplc="EB10796C" w:tentative="1">
      <w:start w:val="1"/>
      <w:numFmt w:val="lowerLetter"/>
      <w:lvlText w:val="%8."/>
      <w:lvlJc w:val="left"/>
      <w:pPr>
        <w:ind w:left="5400" w:hanging="360"/>
      </w:pPr>
    </w:lvl>
    <w:lvl w:ilvl="8" w:tplc="9DD6BE54" w:tentative="1">
      <w:start w:val="1"/>
      <w:numFmt w:val="lowerRoman"/>
      <w:lvlText w:val="%9."/>
      <w:lvlJc w:val="right"/>
      <w:pPr>
        <w:ind w:left="6120" w:hanging="180"/>
      </w:pPr>
    </w:lvl>
  </w:abstractNum>
  <w:abstractNum w:abstractNumId="22" w15:restartNumberingAfterBreak="0">
    <w:nsid w:val="604908FB"/>
    <w:multiLevelType w:val="hybridMultilevel"/>
    <w:tmpl w:val="6798C572"/>
    <w:lvl w:ilvl="0" w:tplc="CCAC7742">
      <w:start w:val="1"/>
      <w:numFmt w:val="bullet"/>
      <w:lvlText w:val=""/>
      <w:lvlJc w:val="left"/>
      <w:pPr>
        <w:ind w:left="1800" w:hanging="360"/>
      </w:pPr>
      <w:rPr>
        <w:rFonts w:ascii="Symbol" w:hAnsi="Symbol" w:hint="default"/>
      </w:rPr>
    </w:lvl>
    <w:lvl w:ilvl="1" w:tplc="A964CF6C" w:tentative="1">
      <w:start w:val="1"/>
      <w:numFmt w:val="bullet"/>
      <w:lvlText w:val="o"/>
      <w:lvlJc w:val="left"/>
      <w:pPr>
        <w:ind w:left="2520" w:hanging="360"/>
      </w:pPr>
      <w:rPr>
        <w:rFonts w:ascii="Courier New" w:hAnsi="Courier New" w:cs="Courier New" w:hint="default"/>
      </w:rPr>
    </w:lvl>
    <w:lvl w:ilvl="2" w:tplc="F174AD60" w:tentative="1">
      <w:start w:val="1"/>
      <w:numFmt w:val="bullet"/>
      <w:lvlText w:val=""/>
      <w:lvlJc w:val="left"/>
      <w:pPr>
        <w:ind w:left="3240" w:hanging="360"/>
      </w:pPr>
      <w:rPr>
        <w:rFonts w:ascii="Wingdings" w:hAnsi="Wingdings" w:hint="default"/>
      </w:rPr>
    </w:lvl>
    <w:lvl w:ilvl="3" w:tplc="EE64194C" w:tentative="1">
      <w:start w:val="1"/>
      <w:numFmt w:val="bullet"/>
      <w:lvlText w:val=""/>
      <w:lvlJc w:val="left"/>
      <w:pPr>
        <w:ind w:left="3960" w:hanging="360"/>
      </w:pPr>
      <w:rPr>
        <w:rFonts w:ascii="Symbol" w:hAnsi="Symbol" w:hint="default"/>
      </w:rPr>
    </w:lvl>
    <w:lvl w:ilvl="4" w:tplc="DC9C0924" w:tentative="1">
      <w:start w:val="1"/>
      <w:numFmt w:val="bullet"/>
      <w:lvlText w:val="o"/>
      <w:lvlJc w:val="left"/>
      <w:pPr>
        <w:ind w:left="4680" w:hanging="360"/>
      </w:pPr>
      <w:rPr>
        <w:rFonts w:ascii="Courier New" w:hAnsi="Courier New" w:cs="Courier New" w:hint="default"/>
      </w:rPr>
    </w:lvl>
    <w:lvl w:ilvl="5" w:tplc="22BE4A26" w:tentative="1">
      <w:start w:val="1"/>
      <w:numFmt w:val="bullet"/>
      <w:lvlText w:val=""/>
      <w:lvlJc w:val="left"/>
      <w:pPr>
        <w:ind w:left="5400" w:hanging="360"/>
      </w:pPr>
      <w:rPr>
        <w:rFonts w:ascii="Wingdings" w:hAnsi="Wingdings" w:hint="default"/>
      </w:rPr>
    </w:lvl>
    <w:lvl w:ilvl="6" w:tplc="FD4CFF30" w:tentative="1">
      <w:start w:val="1"/>
      <w:numFmt w:val="bullet"/>
      <w:lvlText w:val=""/>
      <w:lvlJc w:val="left"/>
      <w:pPr>
        <w:ind w:left="6120" w:hanging="360"/>
      </w:pPr>
      <w:rPr>
        <w:rFonts w:ascii="Symbol" w:hAnsi="Symbol" w:hint="default"/>
      </w:rPr>
    </w:lvl>
    <w:lvl w:ilvl="7" w:tplc="A15014DE" w:tentative="1">
      <w:start w:val="1"/>
      <w:numFmt w:val="bullet"/>
      <w:lvlText w:val="o"/>
      <w:lvlJc w:val="left"/>
      <w:pPr>
        <w:ind w:left="6840" w:hanging="360"/>
      </w:pPr>
      <w:rPr>
        <w:rFonts w:ascii="Courier New" w:hAnsi="Courier New" w:cs="Courier New" w:hint="default"/>
      </w:rPr>
    </w:lvl>
    <w:lvl w:ilvl="8" w:tplc="010C62AA" w:tentative="1">
      <w:start w:val="1"/>
      <w:numFmt w:val="bullet"/>
      <w:lvlText w:val=""/>
      <w:lvlJc w:val="left"/>
      <w:pPr>
        <w:ind w:left="7560" w:hanging="360"/>
      </w:pPr>
      <w:rPr>
        <w:rFonts w:ascii="Wingdings" w:hAnsi="Wingdings" w:hint="default"/>
      </w:rPr>
    </w:lvl>
  </w:abstractNum>
  <w:abstractNum w:abstractNumId="23" w15:restartNumberingAfterBreak="0">
    <w:nsid w:val="73456CC9"/>
    <w:multiLevelType w:val="hybridMultilevel"/>
    <w:tmpl w:val="EEEA1102"/>
    <w:lvl w:ilvl="0" w:tplc="2820ABB0">
      <w:start w:val="1"/>
      <w:numFmt w:val="bullet"/>
      <w:lvlText w:val=""/>
      <w:lvlJc w:val="left"/>
      <w:pPr>
        <w:ind w:left="1974" w:hanging="360"/>
      </w:pPr>
      <w:rPr>
        <w:rFonts w:ascii="Symbol" w:hAnsi="Symbol" w:hint="default"/>
      </w:rPr>
    </w:lvl>
    <w:lvl w:ilvl="1" w:tplc="23F27B24" w:tentative="1">
      <w:start w:val="1"/>
      <w:numFmt w:val="bullet"/>
      <w:lvlText w:val="o"/>
      <w:lvlJc w:val="left"/>
      <w:pPr>
        <w:ind w:left="2694" w:hanging="360"/>
      </w:pPr>
      <w:rPr>
        <w:rFonts w:ascii="Courier New" w:hAnsi="Courier New" w:cs="Courier New" w:hint="default"/>
      </w:rPr>
    </w:lvl>
    <w:lvl w:ilvl="2" w:tplc="9DDC82BA" w:tentative="1">
      <w:start w:val="1"/>
      <w:numFmt w:val="bullet"/>
      <w:lvlText w:val=""/>
      <w:lvlJc w:val="left"/>
      <w:pPr>
        <w:ind w:left="3414" w:hanging="360"/>
      </w:pPr>
      <w:rPr>
        <w:rFonts w:ascii="Wingdings" w:hAnsi="Wingdings" w:hint="default"/>
      </w:rPr>
    </w:lvl>
    <w:lvl w:ilvl="3" w:tplc="94A2ADA6" w:tentative="1">
      <w:start w:val="1"/>
      <w:numFmt w:val="bullet"/>
      <w:lvlText w:val=""/>
      <w:lvlJc w:val="left"/>
      <w:pPr>
        <w:ind w:left="4134" w:hanging="360"/>
      </w:pPr>
      <w:rPr>
        <w:rFonts w:ascii="Symbol" w:hAnsi="Symbol" w:hint="default"/>
      </w:rPr>
    </w:lvl>
    <w:lvl w:ilvl="4" w:tplc="23BAFF88" w:tentative="1">
      <w:start w:val="1"/>
      <w:numFmt w:val="bullet"/>
      <w:lvlText w:val="o"/>
      <w:lvlJc w:val="left"/>
      <w:pPr>
        <w:ind w:left="4854" w:hanging="360"/>
      </w:pPr>
      <w:rPr>
        <w:rFonts w:ascii="Courier New" w:hAnsi="Courier New" w:cs="Courier New" w:hint="default"/>
      </w:rPr>
    </w:lvl>
    <w:lvl w:ilvl="5" w:tplc="8F205312" w:tentative="1">
      <w:start w:val="1"/>
      <w:numFmt w:val="bullet"/>
      <w:lvlText w:val=""/>
      <w:lvlJc w:val="left"/>
      <w:pPr>
        <w:ind w:left="5574" w:hanging="360"/>
      </w:pPr>
      <w:rPr>
        <w:rFonts w:ascii="Wingdings" w:hAnsi="Wingdings" w:hint="default"/>
      </w:rPr>
    </w:lvl>
    <w:lvl w:ilvl="6" w:tplc="3E746660" w:tentative="1">
      <w:start w:val="1"/>
      <w:numFmt w:val="bullet"/>
      <w:lvlText w:val=""/>
      <w:lvlJc w:val="left"/>
      <w:pPr>
        <w:ind w:left="6294" w:hanging="360"/>
      </w:pPr>
      <w:rPr>
        <w:rFonts w:ascii="Symbol" w:hAnsi="Symbol" w:hint="default"/>
      </w:rPr>
    </w:lvl>
    <w:lvl w:ilvl="7" w:tplc="EFF2A1E8" w:tentative="1">
      <w:start w:val="1"/>
      <w:numFmt w:val="bullet"/>
      <w:lvlText w:val="o"/>
      <w:lvlJc w:val="left"/>
      <w:pPr>
        <w:ind w:left="7014" w:hanging="360"/>
      </w:pPr>
      <w:rPr>
        <w:rFonts w:ascii="Courier New" w:hAnsi="Courier New" w:cs="Courier New" w:hint="default"/>
      </w:rPr>
    </w:lvl>
    <w:lvl w:ilvl="8" w:tplc="B35C812C" w:tentative="1">
      <w:start w:val="1"/>
      <w:numFmt w:val="bullet"/>
      <w:lvlText w:val=""/>
      <w:lvlJc w:val="left"/>
      <w:pPr>
        <w:ind w:left="7734" w:hanging="360"/>
      </w:pPr>
      <w:rPr>
        <w:rFonts w:ascii="Wingdings" w:hAnsi="Wingdings" w:hint="default"/>
      </w:rPr>
    </w:lvl>
  </w:abstractNum>
  <w:abstractNum w:abstractNumId="24" w15:restartNumberingAfterBreak="0">
    <w:nsid w:val="73B8260E"/>
    <w:multiLevelType w:val="hybridMultilevel"/>
    <w:tmpl w:val="436C02A0"/>
    <w:lvl w:ilvl="0" w:tplc="62721698">
      <w:start w:val="1"/>
      <w:numFmt w:val="bullet"/>
      <w:lvlText w:val=""/>
      <w:lvlJc w:val="left"/>
      <w:pPr>
        <w:ind w:left="720" w:hanging="360"/>
      </w:pPr>
      <w:rPr>
        <w:rFonts w:ascii="Symbol" w:hAnsi="Symbol" w:hint="default"/>
      </w:rPr>
    </w:lvl>
    <w:lvl w:ilvl="1" w:tplc="150E398E">
      <w:start w:val="1"/>
      <w:numFmt w:val="bullet"/>
      <w:lvlText w:val="o"/>
      <w:lvlJc w:val="left"/>
      <w:pPr>
        <w:ind w:left="1440" w:hanging="360"/>
      </w:pPr>
      <w:rPr>
        <w:rFonts w:ascii="Courier New" w:hAnsi="Courier New" w:cs="Courier New" w:hint="default"/>
      </w:rPr>
    </w:lvl>
    <w:lvl w:ilvl="2" w:tplc="487640D4" w:tentative="1">
      <w:start w:val="1"/>
      <w:numFmt w:val="bullet"/>
      <w:lvlText w:val=""/>
      <w:lvlJc w:val="left"/>
      <w:pPr>
        <w:ind w:left="2160" w:hanging="360"/>
      </w:pPr>
      <w:rPr>
        <w:rFonts w:ascii="Wingdings" w:hAnsi="Wingdings" w:hint="default"/>
      </w:rPr>
    </w:lvl>
    <w:lvl w:ilvl="3" w:tplc="68F01F7E" w:tentative="1">
      <w:start w:val="1"/>
      <w:numFmt w:val="bullet"/>
      <w:lvlText w:val=""/>
      <w:lvlJc w:val="left"/>
      <w:pPr>
        <w:ind w:left="2880" w:hanging="360"/>
      </w:pPr>
      <w:rPr>
        <w:rFonts w:ascii="Symbol" w:hAnsi="Symbol" w:hint="default"/>
      </w:rPr>
    </w:lvl>
    <w:lvl w:ilvl="4" w:tplc="A3D233A8" w:tentative="1">
      <w:start w:val="1"/>
      <w:numFmt w:val="bullet"/>
      <w:lvlText w:val="o"/>
      <w:lvlJc w:val="left"/>
      <w:pPr>
        <w:ind w:left="3600" w:hanging="360"/>
      </w:pPr>
      <w:rPr>
        <w:rFonts w:ascii="Courier New" w:hAnsi="Courier New" w:cs="Courier New" w:hint="default"/>
      </w:rPr>
    </w:lvl>
    <w:lvl w:ilvl="5" w:tplc="FC12FFBC" w:tentative="1">
      <w:start w:val="1"/>
      <w:numFmt w:val="bullet"/>
      <w:lvlText w:val=""/>
      <w:lvlJc w:val="left"/>
      <w:pPr>
        <w:ind w:left="4320" w:hanging="360"/>
      </w:pPr>
      <w:rPr>
        <w:rFonts w:ascii="Wingdings" w:hAnsi="Wingdings" w:hint="default"/>
      </w:rPr>
    </w:lvl>
    <w:lvl w:ilvl="6" w:tplc="6CDA6D14" w:tentative="1">
      <w:start w:val="1"/>
      <w:numFmt w:val="bullet"/>
      <w:lvlText w:val=""/>
      <w:lvlJc w:val="left"/>
      <w:pPr>
        <w:ind w:left="5040" w:hanging="360"/>
      </w:pPr>
      <w:rPr>
        <w:rFonts w:ascii="Symbol" w:hAnsi="Symbol" w:hint="default"/>
      </w:rPr>
    </w:lvl>
    <w:lvl w:ilvl="7" w:tplc="032E5CD2" w:tentative="1">
      <w:start w:val="1"/>
      <w:numFmt w:val="bullet"/>
      <w:lvlText w:val="o"/>
      <w:lvlJc w:val="left"/>
      <w:pPr>
        <w:ind w:left="5760" w:hanging="360"/>
      </w:pPr>
      <w:rPr>
        <w:rFonts w:ascii="Courier New" w:hAnsi="Courier New" w:cs="Courier New" w:hint="default"/>
      </w:rPr>
    </w:lvl>
    <w:lvl w:ilvl="8" w:tplc="43F8F658" w:tentative="1">
      <w:start w:val="1"/>
      <w:numFmt w:val="bullet"/>
      <w:lvlText w:val=""/>
      <w:lvlJc w:val="left"/>
      <w:pPr>
        <w:ind w:left="6480" w:hanging="360"/>
      </w:pPr>
      <w:rPr>
        <w:rFonts w:ascii="Wingdings" w:hAnsi="Wingdings" w:hint="default"/>
      </w:rPr>
    </w:lvl>
  </w:abstractNum>
  <w:abstractNum w:abstractNumId="25" w15:restartNumberingAfterBreak="0">
    <w:nsid w:val="79D41B58"/>
    <w:multiLevelType w:val="hybridMultilevel"/>
    <w:tmpl w:val="593827CC"/>
    <w:lvl w:ilvl="0" w:tplc="C02AA46A">
      <w:start w:val="1"/>
      <w:numFmt w:val="bullet"/>
      <w:lvlText w:val=""/>
      <w:lvlJc w:val="left"/>
      <w:pPr>
        <w:ind w:left="1440" w:hanging="360"/>
      </w:pPr>
      <w:rPr>
        <w:rFonts w:ascii="Symbol" w:hAnsi="Symbol" w:hint="default"/>
      </w:rPr>
    </w:lvl>
    <w:lvl w:ilvl="1" w:tplc="0D8C2660" w:tentative="1">
      <w:start w:val="1"/>
      <w:numFmt w:val="bullet"/>
      <w:lvlText w:val="o"/>
      <w:lvlJc w:val="left"/>
      <w:pPr>
        <w:ind w:left="2160" w:hanging="360"/>
      </w:pPr>
      <w:rPr>
        <w:rFonts w:ascii="Courier New" w:hAnsi="Courier New" w:cs="Courier New" w:hint="default"/>
      </w:rPr>
    </w:lvl>
    <w:lvl w:ilvl="2" w:tplc="B212D024" w:tentative="1">
      <w:start w:val="1"/>
      <w:numFmt w:val="bullet"/>
      <w:lvlText w:val=""/>
      <w:lvlJc w:val="left"/>
      <w:pPr>
        <w:ind w:left="2880" w:hanging="360"/>
      </w:pPr>
      <w:rPr>
        <w:rFonts w:ascii="Wingdings" w:hAnsi="Wingdings" w:hint="default"/>
      </w:rPr>
    </w:lvl>
    <w:lvl w:ilvl="3" w:tplc="A4F287E0" w:tentative="1">
      <w:start w:val="1"/>
      <w:numFmt w:val="bullet"/>
      <w:lvlText w:val=""/>
      <w:lvlJc w:val="left"/>
      <w:pPr>
        <w:ind w:left="3600" w:hanging="360"/>
      </w:pPr>
      <w:rPr>
        <w:rFonts w:ascii="Symbol" w:hAnsi="Symbol" w:hint="default"/>
      </w:rPr>
    </w:lvl>
    <w:lvl w:ilvl="4" w:tplc="16423F70" w:tentative="1">
      <w:start w:val="1"/>
      <w:numFmt w:val="bullet"/>
      <w:lvlText w:val="o"/>
      <w:lvlJc w:val="left"/>
      <w:pPr>
        <w:ind w:left="4320" w:hanging="360"/>
      </w:pPr>
      <w:rPr>
        <w:rFonts w:ascii="Courier New" w:hAnsi="Courier New" w:cs="Courier New" w:hint="default"/>
      </w:rPr>
    </w:lvl>
    <w:lvl w:ilvl="5" w:tplc="377CE294" w:tentative="1">
      <w:start w:val="1"/>
      <w:numFmt w:val="bullet"/>
      <w:lvlText w:val=""/>
      <w:lvlJc w:val="left"/>
      <w:pPr>
        <w:ind w:left="5040" w:hanging="360"/>
      </w:pPr>
      <w:rPr>
        <w:rFonts w:ascii="Wingdings" w:hAnsi="Wingdings" w:hint="default"/>
      </w:rPr>
    </w:lvl>
    <w:lvl w:ilvl="6" w:tplc="E9B2EABC" w:tentative="1">
      <w:start w:val="1"/>
      <w:numFmt w:val="bullet"/>
      <w:lvlText w:val=""/>
      <w:lvlJc w:val="left"/>
      <w:pPr>
        <w:ind w:left="5760" w:hanging="360"/>
      </w:pPr>
      <w:rPr>
        <w:rFonts w:ascii="Symbol" w:hAnsi="Symbol" w:hint="default"/>
      </w:rPr>
    </w:lvl>
    <w:lvl w:ilvl="7" w:tplc="F06019F6" w:tentative="1">
      <w:start w:val="1"/>
      <w:numFmt w:val="bullet"/>
      <w:lvlText w:val="o"/>
      <w:lvlJc w:val="left"/>
      <w:pPr>
        <w:ind w:left="6480" w:hanging="360"/>
      </w:pPr>
      <w:rPr>
        <w:rFonts w:ascii="Courier New" w:hAnsi="Courier New" w:cs="Courier New" w:hint="default"/>
      </w:rPr>
    </w:lvl>
    <w:lvl w:ilvl="8" w:tplc="32B21D4E" w:tentative="1">
      <w:start w:val="1"/>
      <w:numFmt w:val="bullet"/>
      <w:lvlText w:val=""/>
      <w:lvlJc w:val="left"/>
      <w:pPr>
        <w:ind w:left="7200" w:hanging="360"/>
      </w:pPr>
      <w:rPr>
        <w:rFonts w:ascii="Wingdings" w:hAnsi="Wingdings" w:hint="default"/>
      </w:rPr>
    </w:lvl>
  </w:abstractNum>
  <w:abstractNum w:abstractNumId="26" w15:restartNumberingAfterBreak="0">
    <w:nsid w:val="7B9F5124"/>
    <w:multiLevelType w:val="hybridMultilevel"/>
    <w:tmpl w:val="13F87FB0"/>
    <w:lvl w:ilvl="0" w:tplc="6D2EE6DE">
      <w:start w:val="1"/>
      <w:numFmt w:val="bullet"/>
      <w:lvlText w:val=""/>
      <w:lvlJc w:val="left"/>
      <w:pPr>
        <w:ind w:left="720" w:hanging="360"/>
      </w:pPr>
      <w:rPr>
        <w:rFonts w:ascii="Symbol" w:hAnsi="Symbol" w:hint="default"/>
      </w:rPr>
    </w:lvl>
    <w:lvl w:ilvl="1" w:tplc="6C6AAA40" w:tentative="1">
      <w:start w:val="1"/>
      <w:numFmt w:val="bullet"/>
      <w:lvlText w:val="o"/>
      <w:lvlJc w:val="left"/>
      <w:pPr>
        <w:ind w:left="1440" w:hanging="360"/>
      </w:pPr>
      <w:rPr>
        <w:rFonts w:ascii="Courier New" w:hAnsi="Courier New" w:cs="Courier New" w:hint="default"/>
      </w:rPr>
    </w:lvl>
    <w:lvl w:ilvl="2" w:tplc="FBD83B5E" w:tentative="1">
      <w:start w:val="1"/>
      <w:numFmt w:val="bullet"/>
      <w:lvlText w:val=""/>
      <w:lvlJc w:val="left"/>
      <w:pPr>
        <w:ind w:left="2160" w:hanging="360"/>
      </w:pPr>
      <w:rPr>
        <w:rFonts w:ascii="Wingdings" w:hAnsi="Wingdings" w:hint="default"/>
      </w:rPr>
    </w:lvl>
    <w:lvl w:ilvl="3" w:tplc="D9A0534A" w:tentative="1">
      <w:start w:val="1"/>
      <w:numFmt w:val="bullet"/>
      <w:lvlText w:val=""/>
      <w:lvlJc w:val="left"/>
      <w:pPr>
        <w:ind w:left="2880" w:hanging="360"/>
      </w:pPr>
      <w:rPr>
        <w:rFonts w:ascii="Symbol" w:hAnsi="Symbol" w:hint="default"/>
      </w:rPr>
    </w:lvl>
    <w:lvl w:ilvl="4" w:tplc="CF0A38E4" w:tentative="1">
      <w:start w:val="1"/>
      <w:numFmt w:val="bullet"/>
      <w:lvlText w:val="o"/>
      <w:lvlJc w:val="left"/>
      <w:pPr>
        <w:ind w:left="3600" w:hanging="360"/>
      </w:pPr>
      <w:rPr>
        <w:rFonts w:ascii="Courier New" w:hAnsi="Courier New" w:cs="Courier New" w:hint="default"/>
      </w:rPr>
    </w:lvl>
    <w:lvl w:ilvl="5" w:tplc="F8EC2588" w:tentative="1">
      <w:start w:val="1"/>
      <w:numFmt w:val="bullet"/>
      <w:lvlText w:val=""/>
      <w:lvlJc w:val="left"/>
      <w:pPr>
        <w:ind w:left="4320" w:hanging="360"/>
      </w:pPr>
      <w:rPr>
        <w:rFonts w:ascii="Wingdings" w:hAnsi="Wingdings" w:hint="default"/>
      </w:rPr>
    </w:lvl>
    <w:lvl w:ilvl="6" w:tplc="2EAE3CB0" w:tentative="1">
      <w:start w:val="1"/>
      <w:numFmt w:val="bullet"/>
      <w:lvlText w:val=""/>
      <w:lvlJc w:val="left"/>
      <w:pPr>
        <w:ind w:left="5040" w:hanging="360"/>
      </w:pPr>
      <w:rPr>
        <w:rFonts w:ascii="Symbol" w:hAnsi="Symbol" w:hint="default"/>
      </w:rPr>
    </w:lvl>
    <w:lvl w:ilvl="7" w:tplc="B0368F0A" w:tentative="1">
      <w:start w:val="1"/>
      <w:numFmt w:val="bullet"/>
      <w:lvlText w:val="o"/>
      <w:lvlJc w:val="left"/>
      <w:pPr>
        <w:ind w:left="5760" w:hanging="360"/>
      </w:pPr>
      <w:rPr>
        <w:rFonts w:ascii="Courier New" w:hAnsi="Courier New" w:cs="Courier New" w:hint="default"/>
      </w:rPr>
    </w:lvl>
    <w:lvl w:ilvl="8" w:tplc="06A8DD0E" w:tentative="1">
      <w:start w:val="1"/>
      <w:numFmt w:val="bullet"/>
      <w:lvlText w:val=""/>
      <w:lvlJc w:val="left"/>
      <w:pPr>
        <w:ind w:left="6480" w:hanging="360"/>
      </w:pPr>
      <w:rPr>
        <w:rFonts w:ascii="Wingdings" w:hAnsi="Wingdings" w:hint="default"/>
      </w:rPr>
    </w:lvl>
  </w:abstractNum>
  <w:abstractNum w:abstractNumId="27" w15:restartNumberingAfterBreak="0">
    <w:nsid w:val="7EE601C4"/>
    <w:multiLevelType w:val="hybridMultilevel"/>
    <w:tmpl w:val="C19406D2"/>
    <w:lvl w:ilvl="0" w:tplc="B058948A">
      <w:start w:val="1"/>
      <w:numFmt w:val="bullet"/>
      <w:lvlText w:val=""/>
      <w:lvlJc w:val="left"/>
      <w:pPr>
        <w:ind w:left="1080" w:hanging="360"/>
      </w:pPr>
      <w:rPr>
        <w:rFonts w:ascii="Symbol" w:hAnsi="Symbol" w:hint="default"/>
      </w:rPr>
    </w:lvl>
    <w:lvl w:ilvl="1" w:tplc="DB12F708" w:tentative="1">
      <w:start w:val="1"/>
      <w:numFmt w:val="bullet"/>
      <w:lvlText w:val="o"/>
      <w:lvlJc w:val="left"/>
      <w:pPr>
        <w:ind w:left="1800" w:hanging="360"/>
      </w:pPr>
      <w:rPr>
        <w:rFonts w:ascii="Courier New" w:hAnsi="Courier New" w:cs="Courier New" w:hint="default"/>
      </w:rPr>
    </w:lvl>
    <w:lvl w:ilvl="2" w:tplc="9C7E0306" w:tentative="1">
      <w:start w:val="1"/>
      <w:numFmt w:val="bullet"/>
      <w:lvlText w:val=""/>
      <w:lvlJc w:val="left"/>
      <w:pPr>
        <w:ind w:left="2520" w:hanging="360"/>
      </w:pPr>
      <w:rPr>
        <w:rFonts w:ascii="Wingdings" w:hAnsi="Wingdings" w:hint="default"/>
      </w:rPr>
    </w:lvl>
    <w:lvl w:ilvl="3" w:tplc="516ABC72" w:tentative="1">
      <w:start w:val="1"/>
      <w:numFmt w:val="bullet"/>
      <w:lvlText w:val=""/>
      <w:lvlJc w:val="left"/>
      <w:pPr>
        <w:ind w:left="3240" w:hanging="360"/>
      </w:pPr>
      <w:rPr>
        <w:rFonts w:ascii="Symbol" w:hAnsi="Symbol" w:hint="default"/>
      </w:rPr>
    </w:lvl>
    <w:lvl w:ilvl="4" w:tplc="D7FA23B6" w:tentative="1">
      <w:start w:val="1"/>
      <w:numFmt w:val="bullet"/>
      <w:lvlText w:val="o"/>
      <w:lvlJc w:val="left"/>
      <w:pPr>
        <w:ind w:left="3960" w:hanging="360"/>
      </w:pPr>
      <w:rPr>
        <w:rFonts w:ascii="Courier New" w:hAnsi="Courier New" w:cs="Courier New" w:hint="default"/>
      </w:rPr>
    </w:lvl>
    <w:lvl w:ilvl="5" w:tplc="839C8AAC" w:tentative="1">
      <w:start w:val="1"/>
      <w:numFmt w:val="bullet"/>
      <w:lvlText w:val=""/>
      <w:lvlJc w:val="left"/>
      <w:pPr>
        <w:ind w:left="4680" w:hanging="360"/>
      </w:pPr>
      <w:rPr>
        <w:rFonts w:ascii="Wingdings" w:hAnsi="Wingdings" w:hint="default"/>
      </w:rPr>
    </w:lvl>
    <w:lvl w:ilvl="6" w:tplc="6DB2AD78" w:tentative="1">
      <w:start w:val="1"/>
      <w:numFmt w:val="bullet"/>
      <w:lvlText w:val=""/>
      <w:lvlJc w:val="left"/>
      <w:pPr>
        <w:ind w:left="5400" w:hanging="360"/>
      </w:pPr>
      <w:rPr>
        <w:rFonts w:ascii="Symbol" w:hAnsi="Symbol" w:hint="default"/>
      </w:rPr>
    </w:lvl>
    <w:lvl w:ilvl="7" w:tplc="494EA896" w:tentative="1">
      <w:start w:val="1"/>
      <w:numFmt w:val="bullet"/>
      <w:lvlText w:val="o"/>
      <w:lvlJc w:val="left"/>
      <w:pPr>
        <w:ind w:left="6120" w:hanging="360"/>
      </w:pPr>
      <w:rPr>
        <w:rFonts w:ascii="Courier New" w:hAnsi="Courier New" w:cs="Courier New" w:hint="default"/>
      </w:rPr>
    </w:lvl>
    <w:lvl w:ilvl="8" w:tplc="342A92D4"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22"/>
  </w:num>
  <w:num w:numId="4">
    <w:abstractNumId w:val="23"/>
  </w:num>
  <w:num w:numId="5">
    <w:abstractNumId w:val="20"/>
  </w:num>
  <w:num w:numId="6">
    <w:abstractNumId w:val="5"/>
  </w:num>
  <w:num w:numId="7">
    <w:abstractNumId w:val="7"/>
  </w:num>
  <w:num w:numId="8">
    <w:abstractNumId w:val="15"/>
  </w:num>
  <w:num w:numId="9">
    <w:abstractNumId w:val="16"/>
  </w:num>
  <w:num w:numId="10">
    <w:abstractNumId w:val="14"/>
  </w:num>
  <w:num w:numId="11">
    <w:abstractNumId w:val="8"/>
  </w:num>
  <w:num w:numId="12">
    <w:abstractNumId w:val="12"/>
  </w:num>
  <w:num w:numId="13">
    <w:abstractNumId w:val="18"/>
  </w:num>
  <w:num w:numId="14">
    <w:abstractNumId w:val="19"/>
  </w:num>
  <w:num w:numId="15">
    <w:abstractNumId w:val="26"/>
  </w:num>
  <w:num w:numId="16">
    <w:abstractNumId w:val="11"/>
  </w:num>
  <w:num w:numId="17">
    <w:abstractNumId w:val="9"/>
  </w:num>
  <w:num w:numId="18">
    <w:abstractNumId w:val="2"/>
  </w:num>
  <w:num w:numId="19">
    <w:abstractNumId w:val="6"/>
  </w:num>
  <w:num w:numId="20">
    <w:abstractNumId w:val="17"/>
  </w:num>
  <w:num w:numId="21">
    <w:abstractNumId w:val="10"/>
  </w:num>
  <w:num w:numId="22">
    <w:abstractNumId w:val="27"/>
  </w:num>
  <w:num w:numId="23">
    <w:abstractNumId w:val="0"/>
  </w:num>
  <w:num w:numId="24">
    <w:abstractNumId w:val="13"/>
  </w:num>
  <w:num w:numId="25">
    <w:abstractNumId w:val="24"/>
  </w:num>
  <w:num w:numId="26">
    <w:abstractNumId w:val="25"/>
  </w:num>
  <w:num w:numId="27">
    <w:abstractNumId w:val="1"/>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7D"/>
    <w:rsid w:val="00002C2F"/>
    <w:rsid w:val="000179AF"/>
    <w:rsid w:val="00017C72"/>
    <w:rsid w:val="000224C0"/>
    <w:rsid w:val="00022EBB"/>
    <w:rsid w:val="00024C53"/>
    <w:rsid w:val="00037EAD"/>
    <w:rsid w:val="00041C94"/>
    <w:rsid w:val="00047A30"/>
    <w:rsid w:val="00052CB0"/>
    <w:rsid w:val="0005372B"/>
    <w:rsid w:val="00056D04"/>
    <w:rsid w:val="00060007"/>
    <w:rsid w:val="0006284E"/>
    <w:rsid w:val="00065EE4"/>
    <w:rsid w:val="00066C17"/>
    <w:rsid w:val="000709D7"/>
    <w:rsid w:val="00071019"/>
    <w:rsid w:val="00071A42"/>
    <w:rsid w:val="00075F84"/>
    <w:rsid w:val="0007651C"/>
    <w:rsid w:val="00076CE1"/>
    <w:rsid w:val="00080216"/>
    <w:rsid w:val="00080F55"/>
    <w:rsid w:val="00081971"/>
    <w:rsid w:val="00083D78"/>
    <w:rsid w:val="000864EF"/>
    <w:rsid w:val="000868F4"/>
    <w:rsid w:val="00086C0F"/>
    <w:rsid w:val="00091865"/>
    <w:rsid w:val="000925BF"/>
    <w:rsid w:val="00092998"/>
    <w:rsid w:val="000956B3"/>
    <w:rsid w:val="000A503B"/>
    <w:rsid w:val="000B1751"/>
    <w:rsid w:val="000B2C94"/>
    <w:rsid w:val="000B60E9"/>
    <w:rsid w:val="000B618D"/>
    <w:rsid w:val="000B6D80"/>
    <w:rsid w:val="000B723C"/>
    <w:rsid w:val="000C0446"/>
    <w:rsid w:val="000C1358"/>
    <w:rsid w:val="000C3D44"/>
    <w:rsid w:val="000C49F6"/>
    <w:rsid w:val="000C64F5"/>
    <w:rsid w:val="000D2978"/>
    <w:rsid w:val="000D2E4F"/>
    <w:rsid w:val="000E1D5C"/>
    <w:rsid w:val="000E38D3"/>
    <w:rsid w:val="000E38D9"/>
    <w:rsid w:val="000F163F"/>
    <w:rsid w:val="000F40A9"/>
    <w:rsid w:val="000F78FD"/>
    <w:rsid w:val="00102C9D"/>
    <w:rsid w:val="0010398C"/>
    <w:rsid w:val="00104E7D"/>
    <w:rsid w:val="001073DC"/>
    <w:rsid w:val="00120F75"/>
    <w:rsid w:val="00122F9D"/>
    <w:rsid w:val="0013107C"/>
    <w:rsid w:val="00131699"/>
    <w:rsid w:val="0013174D"/>
    <w:rsid w:val="00141C95"/>
    <w:rsid w:val="001445FC"/>
    <w:rsid w:val="0014504B"/>
    <w:rsid w:val="00145AF0"/>
    <w:rsid w:val="0014668B"/>
    <w:rsid w:val="00150766"/>
    <w:rsid w:val="00152473"/>
    <w:rsid w:val="0016586F"/>
    <w:rsid w:val="00177E8D"/>
    <w:rsid w:val="001833E4"/>
    <w:rsid w:val="00186E5D"/>
    <w:rsid w:val="00190835"/>
    <w:rsid w:val="00194925"/>
    <w:rsid w:val="00194BEB"/>
    <w:rsid w:val="001A08BE"/>
    <w:rsid w:val="001A117C"/>
    <w:rsid w:val="001A14D4"/>
    <w:rsid w:val="001A2F88"/>
    <w:rsid w:val="001A3941"/>
    <w:rsid w:val="001A4ECB"/>
    <w:rsid w:val="001A5221"/>
    <w:rsid w:val="001A6A50"/>
    <w:rsid w:val="001C21FA"/>
    <w:rsid w:val="001C2DEF"/>
    <w:rsid w:val="001C33A3"/>
    <w:rsid w:val="001C5953"/>
    <w:rsid w:val="001D2EA5"/>
    <w:rsid w:val="001D43D2"/>
    <w:rsid w:val="001D5F9D"/>
    <w:rsid w:val="001E07E6"/>
    <w:rsid w:val="001E1416"/>
    <w:rsid w:val="001E18E6"/>
    <w:rsid w:val="001E4758"/>
    <w:rsid w:val="001E73E2"/>
    <w:rsid w:val="001E7EAC"/>
    <w:rsid w:val="001F409C"/>
    <w:rsid w:val="001F5A07"/>
    <w:rsid w:val="001F5DF7"/>
    <w:rsid w:val="001F685A"/>
    <w:rsid w:val="002001C6"/>
    <w:rsid w:val="00201F8E"/>
    <w:rsid w:val="00203EEA"/>
    <w:rsid w:val="002064BE"/>
    <w:rsid w:val="0020712A"/>
    <w:rsid w:val="002106AC"/>
    <w:rsid w:val="002136D6"/>
    <w:rsid w:val="00213F8A"/>
    <w:rsid w:val="00215323"/>
    <w:rsid w:val="00215581"/>
    <w:rsid w:val="00227F92"/>
    <w:rsid w:val="00240A13"/>
    <w:rsid w:val="0024477E"/>
    <w:rsid w:val="002460E6"/>
    <w:rsid w:val="0025620C"/>
    <w:rsid w:val="002566EF"/>
    <w:rsid w:val="00257350"/>
    <w:rsid w:val="00257CA1"/>
    <w:rsid w:val="00262788"/>
    <w:rsid w:val="00264063"/>
    <w:rsid w:val="00264A89"/>
    <w:rsid w:val="0027069D"/>
    <w:rsid w:val="00277B99"/>
    <w:rsid w:val="00280937"/>
    <w:rsid w:val="002810F1"/>
    <w:rsid w:val="00284B42"/>
    <w:rsid w:val="00284E95"/>
    <w:rsid w:val="00286942"/>
    <w:rsid w:val="002877D2"/>
    <w:rsid w:val="00287B68"/>
    <w:rsid w:val="00291BA4"/>
    <w:rsid w:val="0029245A"/>
    <w:rsid w:val="00292BEA"/>
    <w:rsid w:val="00293A0A"/>
    <w:rsid w:val="00297C63"/>
    <w:rsid w:val="002A007C"/>
    <w:rsid w:val="002A09CF"/>
    <w:rsid w:val="002A4A7D"/>
    <w:rsid w:val="002A5723"/>
    <w:rsid w:val="002A5EA8"/>
    <w:rsid w:val="002A721E"/>
    <w:rsid w:val="002B087D"/>
    <w:rsid w:val="002B147A"/>
    <w:rsid w:val="002B19C5"/>
    <w:rsid w:val="002B5352"/>
    <w:rsid w:val="002B6BD7"/>
    <w:rsid w:val="002B78A6"/>
    <w:rsid w:val="002C01C3"/>
    <w:rsid w:val="002C215C"/>
    <w:rsid w:val="002C21F9"/>
    <w:rsid w:val="002C28EA"/>
    <w:rsid w:val="002C5B91"/>
    <w:rsid w:val="002C6ADC"/>
    <w:rsid w:val="002C7420"/>
    <w:rsid w:val="002D02BA"/>
    <w:rsid w:val="002D23E5"/>
    <w:rsid w:val="002E325C"/>
    <w:rsid w:val="002E3FA6"/>
    <w:rsid w:val="002E7378"/>
    <w:rsid w:val="002E7963"/>
    <w:rsid w:val="002F25BE"/>
    <w:rsid w:val="002F645E"/>
    <w:rsid w:val="003012FD"/>
    <w:rsid w:val="003014A8"/>
    <w:rsid w:val="00301C53"/>
    <w:rsid w:val="00310322"/>
    <w:rsid w:val="00313944"/>
    <w:rsid w:val="00317366"/>
    <w:rsid w:val="00323784"/>
    <w:rsid w:val="00332EE0"/>
    <w:rsid w:val="00333B8F"/>
    <w:rsid w:val="00335A52"/>
    <w:rsid w:val="00337F54"/>
    <w:rsid w:val="00341E9F"/>
    <w:rsid w:val="0034343B"/>
    <w:rsid w:val="003457A6"/>
    <w:rsid w:val="00351CD5"/>
    <w:rsid w:val="00360618"/>
    <w:rsid w:val="003629B3"/>
    <w:rsid w:val="003647F9"/>
    <w:rsid w:val="0037454B"/>
    <w:rsid w:val="00374886"/>
    <w:rsid w:val="00374EB7"/>
    <w:rsid w:val="00380EF5"/>
    <w:rsid w:val="00382D6D"/>
    <w:rsid w:val="00383056"/>
    <w:rsid w:val="003847A0"/>
    <w:rsid w:val="0038567A"/>
    <w:rsid w:val="00387D0B"/>
    <w:rsid w:val="00387D12"/>
    <w:rsid w:val="00392FA0"/>
    <w:rsid w:val="003931AA"/>
    <w:rsid w:val="003A18AC"/>
    <w:rsid w:val="003A2C41"/>
    <w:rsid w:val="003A4818"/>
    <w:rsid w:val="003A6A3C"/>
    <w:rsid w:val="003A6C84"/>
    <w:rsid w:val="003C6B0E"/>
    <w:rsid w:val="003C715C"/>
    <w:rsid w:val="003D3D8D"/>
    <w:rsid w:val="003D5F0A"/>
    <w:rsid w:val="003D6F2C"/>
    <w:rsid w:val="003D6F84"/>
    <w:rsid w:val="003D7A1C"/>
    <w:rsid w:val="003E0E70"/>
    <w:rsid w:val="003E3722"/>
    <w:rsid w:val="003E4BC2"/>
    <w:rsid w:val="003E561F"/>
    <w:rsid w:val="003F018D"/>
    <w:rsid w:val="003F121D"/>
    <w:rsid w:val="00403482"/>
    <w:rsid w:val="00405C25"/>
    <w:rsid w:val="00406251"/>
    <w:rsid w:val="0041406D"/>
    <w:rsid w:val="00414CD5"/>
    <w:rsid w:val="00416629"/>
    <w:rsid w:val="0042578B"/>
    <w:rsid w:val="00426DBC"/>
    <w:rsid w:val="00430D84"/>
    <w:rsid w:val="00430F2D"/>
    <w:rsid w:val="004315BF"/>
    <w:rsid w:val="004345C1"/>
    <w:rsid w:val="00435ABA"/>
    <w:rsid w:val="00435AD9"/>
    <w:rsid w:val="0043675B"/>
    <w:rsid w:val="00436D1E"/>
    <w:rsid w:val="004372BB"/>
    <w:rsid w:val="00445851"/>
    <w:rsid w:val="00447A6C"/>
    <w:rsid w:val="00452896"/>
    <w:rsid w:val="00460CAC"/>
    <w:rsid w:val="00460D79"/>
    <w:rsid w:val="00465AEE"/>
    <w:rsid w:val="00467DE7"/>
    <w:rsid w:val="00470C71"/>
    <w:rsid w:val="004758E2"/>
    <w:rsid w:val="0047603A"/>
    <w:rsid w:val="00477164"/>
    <w:rsid w:val="00480082"/>
    <w:rsid w:val="00480A29"/>
    <w:rsid w:val="00486C87"/>
    <w:rsid w:val="004923C5"/>
    <w:rsid w:val="00493E90"/>
    <w:rsid w:val="00494741"/>
    <w:rsid w:val="004A5B5B"/>
    <w:rsid w:val="004A62BD"/>
    <w:rsid w:val="004A6524"/>
    <w:rsid w:val="004B26AC"/>
    <w:rsid w:val="004C27A8"/>
    <w:rsid w:val="004C2D80"/>
    <w:rsid w:val="004C5702"/>
    <w:rsid w:val="004D1982"/>
    <w:rsid w:val="004D24D4"/>
    <w:rsid w:val="004D60AA"/>
    <w:rsid w:val="004E193B"/>
    <w:rsid w:val="004E68B2"/>
    <w:rsid w:val="00504212"/>
    <w:rsid w:val="00506F5E"/>
    <w:rsid w:val="0051426E"/>
    <w:rsid w:val="00514605"/>
    <w:rsid w:val="005152D2"/>
    <w:rsid w:val="005260E8"/>
    <w:rsid w:val="005264BC"/>
    <w:rsid w:val="00526A7C"/>
    <w:rsid w:val="00530E0A"/>
    <w:rsid w:val="0053102B"/>
    <w:rsid w:val="005311B1"/>
    <w:rsid w:val="0053295F"/>
    <w:rsid w:val="005430F4"/>
    <w:rsid w:val="00550916"/>
    <w:rsid w:val="00552B66"/>
    <w:rsid w:val="00555B7F"/>
    <w:rsid w:val="00557201"/>
    <w:rsid w:val="0056084F"/>
    <w:rsid w:val="005633E5"/>
    <w:rsid w:val="0057063A"/>
    <w:rsid w:val="00572E9B"/>
    <w:rsid w:val="00574AAD"/>
    <w:rsid w:val="00575C56"/>
    <w:rsid w:val="005804ED"/>
    <w:rsid w:val="00581E05"/>
    <w:rsid w:val="00583ECD"/>
    <w:rsid w:val="00590AC4"/>
    <w:rsid w:val="00593286"/>
    <w:rsid w:val="00595B8F"/>
    <w:rsid w:val="005971EC"/>
    <w:rsid w:val="005A015C"/>
    <w:rsid w:val="005A0385"/>
    <w:rsid w:val="005A0668"/>
    <w:rsid w:val="005A60CB"/>
    <w:rsid w:val="005A65C3"/>
    <w:rsid w:val="005A7267"/>
    <w:rsid w:val="005A78FA"/>
    <w:rsid w:val="005B6448"/>
    <w:rsid w:val="005B68DE"/>
    <w:rsid w:val="005C459D"/>
    <w:rsid w:val="005D184D"/>
    <w:rsid w:val="005D2F18"/>
    <w:rsid w:val="005D6BC3"/>
    <w:rsid w:val="005E0FF4"/>
    <w:rsid w:val="005E56A8"/>
    <w:rsid w:val="005E6097"/>
    <w:rsid w:val="0060097D"/>
    <w:rsid w:val="00601666"/>
    <w:rsid w:val="00606A34"/>
    <w:rsid w:val="00612CAD"/>
    <w:rsid w:val="006149F1"/>
    <w:rsid w:val="0061655A"/>
    <w:rsid w:val="006227A1"/>
    <w:rsid w:val="00633292"/>
    <w:rsid w:val="00633C71"/>
    <w:rsid w:val="00633E10"/>
    <w:rsid w:val="00633EB1"/>
    <w:rsid w:val="00644229"/>
    <w:rsid w:val="00645BA3"/>
    <w:rsid w:val="00655C8A"/>
    <w:rsid w:val="00655E48"/>
    <w:rsid w:val="00661BF9"/>
    <w:rsid w:val="00662DC2"/>
    <w:rsid w:val="00666A2A"/>
    <w:rsid w:val="00671A57"/>
    <w:rsid w:val="00672A2D"/>
    <w:rsid w:val="006754E6"/>
    <w:rsid w:val="006765E2"/>
    <w:rsid w:val="006768C1"/>
    <w:rsid w:val="00676DDF"/>
    <w:rsid w:val="00681196"/>
    <w:rsid w:val="0068237B"/>
    <w:rsid w:val="00684173"/>
    <w:rsid w:val="00684482"/>
    <w:rsid w:val="006A1436"/>
    <w:rsid w:val="006A48E3"/>
    <w:rsid w:val="006A63C2"/>
    <w:rsid w:val="006A6795"/>
    <w:rsid w:val="006A750C"/>
    <w:rsid w:val="006B0012"/>
    <w:rsid w:val="006B5140"/>
    <w:rsid w:val="006B5387"/>
    <w:rsid w:val="006B62B8"/>
    <w:rsid w:val="006C1259"/>
    <w:rsid w:val="006D08EC"/>
    <w:rsid w:val="006E189C"/>
    <w:rsid w:val="006E3F8A"/>
    <w:rsid w:val="006E47A9"/>
    <w:rsid w:val="006F3D08"/>
    <w:rsid w:val="006F645D"/>
    <w:rsid w:val="006F7476"/>
    <w:rsid w:val="00704FAD"/>
    <w:rsid w:val="00705AE7"/>
    <w:rsid w:val="00706672"/>
    <w:rsid w:val="00706DDE"/>
    <w:rsid w:val="00711CC6"/>
    <w:rsid w:val="00712701"/>
    <w:rsid w:val="007160A2"/>
    <w:rsid w:val="00717330"/>
    <w:rsid w:val="007229BD"/>
    <w:rsid w:val="00731BA2"/>
    <w:rsid w:val="007363AD"/>
    <w:rsid w:val="007414FB"/>
    <w:rsid w:val="007424B8"/>
    <w:rsid w:val="0074550A"/>
    <w:rsid w:val="00746721"/>
    <w:rsid w:val="00747307"/>
    <w:rsid w:val="00757A4A"/>
    <w:rsid w:val="00762B8E"/>
    <w:rsid w:val="00763B47"/>
    <w:rsid w:val="00770FF6"/>
    <w:rsid w:val="00774375"/>
    <w:rsid w:val="0077663E"/>
    <w:rsid w:val="007806B9"/>
    <w:rsid w:val="00781DD6"/>
    <w:rsid w:val="00785E88"/>
    <w:rsid w:val="007872CF"/>
    <w:rsid w:val="0078788A"/>
    <w:rsid w:val="00795771"/>
    <w:rsid w:val="00796D6B"/>
    <w:rsid w:val="007A7926"/>
    <w:rsid w:val="007B6784"/>
    <w:rsid w:val="007C62FC"/>
    <w:rsid w:val="007D0D12"/>
    <w:rsid w:val="007D37B4"/>
    <w:rsid w:val="007D4D1E"/>
    <w:rsid w:val="007D5CCB"/>
    <w:rsid w:val="007E25C3"/>
    <w:rsid w:val="007E5260"/>
    <w:rsid w:val="007E6552"/>
    <w:rsid w:val="007F2B5A"/>
    <w:rsid w:val="007F49F5"/>
    <w:rsid w:val="007F5013"/>
    <w:rsid w:val="00805EF3"/>
    <w:rsid w:val="00810055"/>
    <w:rsid w:val="00811428"/>
    <w:rsid w:val="00821210"/>
    <w:rsid w:val="0082169A"/>
    <w:rsid w:val="0082196E"/>
    <w:rsid w:val="00823DC9"/>
    <w:rsid w:val="00824757"/>
    <w:rsid w:val="00826C37"/>
    <w:rsid w:val="00834A5B"/>
    <w:rsid w:val="008363A9"/>
    <w:rsid w:val="0084239E"/>
    <w:rsid w:val="00860986"/>
    <w:rsid w:val="008630B5"/>
    <w:rsid w:val="008635A3"/>
    <w:rsid w:val="00866240"/>
    <w:rsid w:val="00867CF2"/>
    <w:rsid w:val="00873961"/>
    <w:rsid w:val="00873D04"/>
    <w:rsid w:val="00875028"/>
    <w:rsid w:val="00880BB2"/>
    <w:rsid w:val="008811AA"/>
    <w:rsid w:val="00883AC9"/>
    <w:rsid w:val="00885202"/>
    <w:rsid w:val="00885837"/>
    <w:rsid w:val="00887342"/>
    <w:rsid w:val="00887AE6"/>
    <w:rsid w:val="008915D3"/>
    <w:rsid w:val="008916BC"/>
    <w:rsid w:val="008930F4"/>
    <w:rsid w:val="0089406F"/>
    <w:rsid w:val="00896381"/>
    <w:rsid w:val="008A15D0"/>
    <w:rsid w:val="008A1888"/>
    <w:rsid w:val="008A7057"/>
    <w:rsid w:val="008B2AAE"/>
    <w:rsid w:val="008B328C"/>
    <w:rsid w:val="008B74A2"/>
    <w:rsid w:val="008C40D8"/>
    <w:rsid w:val="008C5026"/>
    <w:rsid w:val="008C61EA"/>
    <w:rsid w:val="008D037A"/>
    <w:rsid w:val="008D20E7"/>
    <w:rsid w:val="008D5356"/>
    <w:rsid w:val="008D69FA"/>
    <w:rsid w:val="008E27D0"/>
    <w:rsid w:val="008E73C0"/>
    <w:rsid w:val="009010B6"/>
    <w:rsid w:val="009072A7"/>
    <w:rsid w:val="00912124"/>
    <w:rsid w:val="00914781"/>
    <w:rsid w:val="009170DE"/>
    <w:rsid w:val="0092138A"/>
    <w:rsid w:val="00921EFD"/>
    <w:rsid w:val="009223A2"/>
    <w:rsid w:val="00930CB4"/>
    <w:rsid w:val="00931AFE"/>
    <w:rsid w:val="0094052F"/>
    <w:rsid w:val="009438C6"/>
    <w:rsid w:val="00943FE4"/>
    <w:rsid w:val="00947688"/>
    <w:rsid w:val="009564B3"/>
    <w:rsid w:val="00956852"/>
    <w:rsid w:val="009624EF"/>
    <w:rsid w:val="00963191"/>
    <w:rsid w:val="00964C94"/>
    <w:rsid w:val="00966D9E"/>
    <w:rsid w:val="009722D1"/>
    <w:rsid w:val="00976455"/>
    <w:rsid w:val="00984C0E"/>
    <w:rsid w:val="00996760"/>
    <w:rsid w:val="00997719"/>
    <w:rsid w:val="009A20BE"/>
    <w:rsid w:val="009A792F"/>
    <w:rsid w:val="009B192A"/>
    <w:rsid w:val="009B54C1"/>
    <w:rsid w:val="009B5907"/>
    <w:rsid w:val="009C105C"/>
    <w:rsid w:val="009C1168"/>
    <w:rsid w:val="009C23BF"/>
    <w:rsid w:val="009C46E5"/>
    <w:rsid w:val="009C4D7C"/>
    <w:rsid w:val="009C6155"/>
    <w:rsid w:val="009D2D65"/>
    <w:rsid w:val="009D36EF"/>
    <w:rsid w:val="009D400B"/>
    <w:rsid w:val="009D5C46"/>
    <w:rsid w:val="009D5F9C"/>
    <w:rsid w:val="009E25A0"/>
    <w:rsid w:val="009E29D1"/>
    <w:rsid w:val="009E302C"/>
    <w:rsid w:val="009F4630"/>
    <w:rsid w:val="009F751F"/>
    <w:rsid w:val="009F7FF5"/>
    <w:rsid w:val="00A00095"/>
    <w:rsid w:val="00A00524"/>
    <w:rsid w:val="00A05680"/>
    <w:rsid w:val="00A101DE"/>
    <w:rsid w:val="00A1356A"/>
    <w:rsid w:val="00A20906"/>
    <w:rsid w:val="00A24456"/>
    <w:rsid w:val="00A2503D"/>
    <w:rsid w:val="00A35F99"/>
    <w:rsid w:val="00A440C2"/>
    <w:rsid w:val="00A445F5"/>
    <w:rsid w:val="00A47396"/>
    <w:rsid w:val="00A5150D"/>
    <w:rsid w:val="00A52D7D"/>
    <w:rsid w:val="00A54B9C"/>
    <w:rsid w:val="00A54DAE"/>
    <w:rsid w:val="00A56CC3"/>
    <w:rsid w:val="00A56D93"/>
    <w:rsid w:val="00A61B12"/>
    <w:rsid w:val="00A62E57"/>
    <w:rsid w:val="00A7070B"/>
    <w:rsid w:val="00A71C26"/>
    <w:rsid w:val="00A75809"/>
    <w:rsid w:val="00A768A9"/>
    <w:rsid w:val="00A8130D"/>
    <w:rsid w:val="00A84DE1"/>
    <w:rsid w:val="00A853A5"/>
    <w:rsid w:val="00A85CBA"/>
    <w:rsid w:val="00A97DD6"/>
    <w:rsid w:val="00AA5605"/>
    <w:rsid w:val="00AA761C"/>
    <w:rsid w:val="00AB23E3"/>
    <w:rsid w:val="00AB433C"/>
    <w:rsid w:val="00AB44AD"/>
    <w:rsid w:val="00AB4859"/>
    <w:rsid w:val="00AB616E"/>
    <w:rsid w:val="00AB6C06"/>
    <w:rsid w:val="00AC0DF9"/>
    <w:rsid w:val="00AC2A14"/>
    <w:rsid w:val="00AC37EC"/>
    <w:rsid w:val="00AD1289"/>
    <w:rsid w:val="00AD15F7"/>
    <w:rsid w:val="00AD18E5"/>
    <w:rsid w:val="00AD596E"/>
    <w:rsid w:val="00AD7D1B"/>
    <w:rsid w:val="00AE07CA"/>
    <w:rsid w:val="00AE0C00"/>
    <w:rsid w:val="00AE2A9B"/>
    <w:rsid w:val="00AE3BC0"/>
    <w:rsid w:val="00AF57F4"/>
    <w:rsid w:val="00AF6243"/>
    <w:rsid w:val="00B0312C"/>
    <w:rsid w:val="00B04212"/>
    <w:rsid w:val="00B04E92"/>
    <w:rsid w:val="00B06CB3"/>
    <w:rsid w:val="00B12507"/>
    <w:rsid w:val="00B13509"/>
    <w:rsid w:val="00B16EBD"/>
    <w:rsid w:val="00B177B6"/>
    <w:rsid w:val="00B20FA6"/>
    <w:rsid w:val="00B2265B"/>
    <w:rsid w:val="00B22723"/>
    <w:rsid w:val="00B24BEC"/>
    <w:rsid w:val="00B35FB3"/>
    <w:rsid w:val="00B3687B"/>
    <w:rsid w:val="00B37903"/>
    <w:rsid w:val="00B464AE"/>
    <w:rsid w:val="00B51EFF"/>
    <w:rsid w:val="00B54AFA"/>
    <w:rsid w:val="00B54DF5"/>
    <w:rsid w:val="00B609D5"/>
    <w:rsid w:val="00B64135"/>
    <w:rsid w:val="00B65FAA"/>
    <w:rsid w:val="00B726FB"/>
    <w:rsid w:val="00B80618"/>
    <w:rsid w:val="00B87B78"/>
    <w:rsid w:val="00B90057"/>
    <w:rsid w:val="00B90370"/>
    <w:rsid w:val="00B94BE3"/>
    <w:rsid w:val="00B954DD"/>
    <w:rsid w:val="00BA003C"/>
    <w:rsid w:val="00BA6092"/>
    <w:rsid w:val="00BB3FA7"/>
    <w:rsid w:val="00BB5A20"/>
    <w:rsid w:val="00BB75E1"/>
    <w:rsid w:val="00BC19B8"/>
    <w:rsid w:val="00BC638A"/>
    <w:rsid w:val="00BC7B7D"/>
    <w:rsid w:val="00BD042B"/>
    <w:rsid w:val="00BD47EE"/>
    <w:rsid w:val="00BE0028"/>
    <w:rsid w:val="00BE04EE"/>
    <w:rsid w:val="00BE0D7E"/>
    <w:rsid w:val="00BE11E0"/>
    <w:rsid w:val="00BE17DB"/>
    <w:rsid w:val="00BE18DE"/>
    <w:rsid w:val="00BE5066"/>
    <w:rsid w:val="00BE58D6"/>
    <w:rsid w:val="00BF0F2F"/>
    <w:rsid w:val="00BF112D"/>
    <w:rsid w:val="00BF1CCE"/>
    <w:rsid w:val="00BF4314"/>
    <w:rsid w:val="00BF71B3"/>
    <w:rsid w:val="00C026AB"/>
    <w:rsid w:val="00C02DCE"/>
    <w:rsid w:val="00C05583"/>
    <w:rsid w:val="00C10919"/>
    <w:rsid w:val="00C15F25"/>
    <w:rsid w:val="00C1671B"/>
    <w:rsid w:val="00C23BC9"/>
    <w:rsid w:val="00C25665"/>
    <w:rsid w:val="00C27D5F"/>
    <w:rsid w:val="00C400C3"/>
    <w:rsid w:val="00C42F19"/>
    <w:rsid w:val="00C43475"/>
    <w:rsid w:val="00C56A58"/>
    <w:rsid w:val="00C57144"/>
    <w:rsid w:val="00C606A1"/>
    <w:rsid w:val="00C62C47"/>
    <w:rsid w:val="00C6549B"/>
    <w:rsid w:val="00C66797"/>
    <w:rsid w:val="00C67B67"/>
    <w:rsid w:val="00C71279"/>
    <w:rsid w:val="00C83BE8"/>
    <w:rsid w:val="00C84492"/>
    <w:rsid w:val="00C9145D"/>
    <w:rsid w:val="00C96D51"/>
    <w:rsid w:val="00CA0CCA"/>
    <w:rsid w:val="00CA41FD"/>
    <w:rsid w:val="00CA5E67"/>
    <w:rsid w:val="00CA7A98"/>
    <w:rsid w:val="00CB007F"/>
    <w:rsid w:val="00CB0680"/>
    <w:rsid w:val="00CB0BD8"/>
    <w:rsid w:val="00CB23E3"/>
    <w:rsid w:val="00CB4E97"/>
    <w:rsid w:val="00CB55C5"/>
    <w:rsid w:val="00CB6834"/>
    <w:rsid w:val="00CB6FB3"/>
    <w:rsid w:val="00CC0E4A"/>
    <w:rsid w:val="00CC1EED"/>
    <w:rsid w:val="00CC67BB"/>
    <w:rsid w:val="00CC7260"/>
    <w:rsid w:val="00CD1D55"/>
    <w:rsid w:val="00CD4177"/>
    <w:rsid w:val="00CD576D"/>
    <w:rsid w:val="00CD5C9E"/>
    <w:rsid w:val="00CD65F1"/>
    <w:rsid w:val="00CE5027"/>
    <w:rsid w:val="00CF42B2"/>
    <w:rsid w:val="00D01073"/>
    <w:rsid w:val="00D02486"/>
    <w:rsid w:val="00D0324F"/>
    <w:rsid w:val="00D05922"/>
    <w:rsid w:val="00D10CCB"/>
    <w:rsid w:val="00D11C06"/>
    <w:rsid w:val="00D11C43"/>
    <w:rsid w:val="00D1305C"/>
    <w:rsid w:val="00D1374B"/>
    <w:rsid w:val="00D20831"/>
    <w:rsid w:val="00D216E3"/>
    <w:rsid w:val="00D25330"/>
    <w:rsid w:val="00D307FB"/>
    <w:rsid w:val="00D312F8"/>
    <w:rsid w:val="00D35BEB"/>
    <w:rsid w:val="00D3638D"/>
    <w:rsid w:val="00D36C0B"/>
    <w:rsid w:val="00D37570"/>
    <w:rsid w:val="00D41804"/>
    <w:rsid w:val="00D4431F"/>
    <w:rsid w:val="00D44FBF"/>
    <w:rsid w:val="00D5394D"/>
    <w:rsid w:val="00D55865"/>
    <w:rsid w:val="00D5690A"/>
    <w:rsid w:val="00D57BC4"/>
    <w:rsid w:val="00D57EBB"/>
    <w:rsid w:val="00D60A6E"/>
    <w:rsid w:val="00D80777"/>
    <w:rsid w:val="00D83CD7"/>
    <w:rsid w:val="00D863EE"/>
    <w:rsid w:val="00D869DE"/>
    <w:rsid w:val="00D86DB0"/>
    <w:rsid w:val="00D914B0"/>
    <w:rsid w:val="00D93010"/>
    <w:rsid w:val="00D93613"/>
    <w:rsid w:val="00DA05C8"/>
    <w:rsid w:val="00DA17BE"/>
    <w:rsid w:val="00DA4D8D"/>
    <w:rsid w:val="00DA6ED9"/>
    <w:rsid w:val="00DA7667"/>
    <w:rsid w:val="00DB067E"/>
    <w:rsid w:val="00DB3BAA"/>
    <w:rsid w:val="00DB4232"/>
    <w:rsid w:val="00DB4E18"/>
    <w:rsid w:val="00DC4FFD"/>
    <w:rsid w:val="00DC66C7"/>
    <w:rsid w:val="00DD07C4"/>
    <w:rsid w:val="00DD45F3"/>
    <w:rsid w:val="00DE6863"/>
    <w:rsid w:val="00DE6EF0"/>
    <w:rsid w:val="00DE7780"/>
    <w:rsid w:val="00DE7A19"/>
    <w:rsid w:val="00DF4480"/>
    <w:rsid w:val="00DF46A9"/>
    <w:rsid w:val="00DF7547"/>
    <w:rsid w:val="00E00570"/>
    <w:rsid w:val="00E00DAC"/>
    <w:rsid w:val="00E02C51"/>
    <w:rsid w:val="00E05D97"/>
    <w:rsid w:val="00E06833"/>
    <w:rsid w:val="00E06F2E"/>
    <w:rsid w:val="00E11078"/>
    <w:rsid w:val="00E11E98"/>
    <w:rsid w:val="00E151FA"/>
    <w:rsid w:val="00E162BA"/>
    <w:rsid w:val="00E162DE"/>
    <w:rsid w:val="00E17124"/>
    <w:rsid w:val="00E20AD9"/>
    <w:rsid w:val="00E21116"/>
    <w:rsid w:val="00E214E9"/>
    <w:rsid w:val="00E22E70"/>
    <w:rsid w:val="00E3088A"/>
    <w:rsid w:val="00E33956"/>
    <w:rsid w:val="00E3454E"/>
    <w:rsid w:val="00E460FC"/>
    <w:rsid w:val="00E46986"/>
    <w:rsid w:val="00E52C0D"/>
    <w:rsid w:val="00E52D66"/>
    <w:rsid w:val="00E576BE"/>
    <w:rsid w:val="00E612AA"/>
    <w:rsid w:val="00E627B7"/>
    <w:rsid w:val="00E63743"/>
    <w:rsid w:val="00E6689B"/>
    <w:rsid w:val="00E7088F"/>
    <w:rsid w:val="00E72741"/>
    <w:rsid w:val="00E9597E"/>
    <w:rsid w:val="00EA16BA"/>
    <w:rsid w:val="00EA1913"/>
    <w:rsid w:val="00EA2758"/>
    <w:rsid w:val="00EA54B0"/>
    <w:rsid w:val="00EA6122"/>
    <w:rsid w:val="00EB1D4F"/>
    <w:rsid w:val="00EB3DAF"/>
    <w:rsid w:val="00EB6B1B"/>
    <w:rsid w:val="00EB6DFE"/>
    <w:rsid w:val="00EC4ED8"/>
    <w:rsid w:val="00EC58F4"/>
    <w:rsid w:val="00ED3B64"/>
    <w:rsid w:val="00ED4FF1"/>
    <w:rsid w:val="00ED5EB4"/>
    <w:rsid w:val="00EE534F"/>
    <w:rsid w:val="00EE6935"/>
    <w:rsid w:val="00EF2B9D"/>
    <w:rsid w:val="00EF5D97"/>
    <w:rsid w:val="00EF7301"/>
    <w:rsid w:val="00F0297C"/>
    <w:rsid w:val="00F07B4F"/>
    <w:rsid w:val="00F12C84"/>
    <w:rsid w:val="00F14A98"/>
    <w:rsid w:val="00F16D49"/>
    <w:rsid w:val="00F17688"/>
    <w:rsid w:val="00F202C1"/>
    <w:rsid w:val="00F24467"/>
    <w:rsid w:val="00F24DC6"/>
    <w:rsid w:val="00F30AE9"/>
    <w:rsid w:val="00F3391B"/>
    <w:rsid w:val="00F35474"/>
    <w:rsid w:val="00F35C61"/>
    <w:rsid w:val="00F4140C"/>
    <w:rsid w:val="00F424CF"/>
    <w:rsid w:val="00F45E9B"/>
    <w:rsid w:val="00F52B49"/>
    <w:rsid w:val="00F53068"/>
    <w:rsid w:val="00F54747"/>
    <w:rsid w:val="00F60B84"/>
    <w:rsid w:val="00F71314"/>
    <w:rsid w:val="00F753BB"/>
    <w:rsid w:val="00F77586"/>
    <w:rsid w:val="00F77C19"/>
    <w:rsid w:val="00F8528D"/>
    <w:rsid w:val="00F87D59"/>
    <w:rsid w:val="00F97AF5"/>
    <w:rsid w:val="00FA0055"/>
    <w:rsid w:val="00FA05F0"/>
    <w:rsid w:val="00FA3687"/>
    <w:rsid w:val="00FA36A9"/>
    <w:rsid w:val="00FB0F7C"/>
    <w:rsid w:val="00FB1ABE"/>
    <w:rsid w:val="00FB561C"/>
    <w:rsid w:val="00FB6B50"/>
    <w:rsid w:val="00FC3DFF"/>
    <w:rsid w:val="00FC3EB4"/>
    <w:rsid w:val="00FC5258"/>
    <w:rsid w:val="00FC70DF"/>
    <w:rsid w:val="00FD0407"/>
    <w:rsid w:val="00FD4CFA"/>
    <w:rsid w:val="00FE034A"/>
    <w:rsid w:val="00FE12B1"/>
    <w:rsid w:val="00FE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634FD"/>
  <w15:docId w15:val="{5E77F852-1140-4880-8837-BB4D211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0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4A5B5B"/>
    <w:rPr>
      <w:sz w:val="16"/>
      <w:szCs w:val="16"/>
    </w:rPr>
  </w:style>
  <w:style w:type="paragraph" w:styleId="CommentText">
    <w:name w:val="annotation text"/>
    <w:basedOn w:val="Normal"/>
    <w:link w:val="CommentTextChar"/>
    <w:uiPriority w:val="99"/>
    <w:unhideWhenUsed/>
    <w:rsid w:val="004A5B5B"/>
    <w:pPr>
      <w:spacing w:line="240" w:lineRule="auto"/>
    </w:pPr>
    <w:rPr>
      <w:sz w:val="20"/>
      <w:szCs w:val="20"/>
    </w:rPr>
  </w:style>
  <w:style w:type="character" w:customStyle="1" w:styleId="CommentTextChar">
    <w:name w:val="Comment Text Char"/>
    <w:basedOn w:val="DefaultParagraphFont"/>
    <w:link w:val="CommentText"/>
    <w:uiPriority w:val="99"/>
    <w:rsid w:val="004A5B5B"/>
    <w:rPr>
      <w:sz w:val="20"/>
      <w:szCs w:val="20"/>
    </w:rPr>
  </w:style>
  <w:style w:type="paragraph" w:styleId="CommentSubject">
    <w:name w:val="annotation subject"/>
    <w:basedOn w:val="CommentText"/>
    <w:next w:val="CommentText"/>
    <w:link w:val="CommentSubjectChar"/>
    <w:uiPriority w:val="99"/>
    <w:semiHidden/>
    <w:unhideWhenUsed/>
    <w:rsid w:val="004A5B5B"/>
    <w:rPr>
      <w:b/>
      <w:bCs/>
    </w:rPr>
  </w:style>
  <w:style w:type="character" w:customStyle="1" w:styleId="CommentSubjectChar">
    <w:name w:val="Comment Subject Char"/>
    <w:basedOn w:val="CommentTextChar"/>
    <w:link w:val="CommentSubject"/>
    <w:uiPriority w:val="99"/>
    <w:semiHidden/>
    <w:rsid w:val="004A5B5B"/>
    <w:rPr>
      <w:b/>
      <w:bCs/>
      <w:sz w:val="20"/>
      <w:szCs w:val="20"/>
    </w:rPr>
  </w:style>
  <w:style w:type="paragraph" w:customStyle="1" w:styleId="Default">
    <w:name w:val="Default"/>
    <w:rsid w:val="00D024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7E6"/>
    <w:pPr>
      <w:spacing w:after="0" w:line="240" w:lineRule="auto"/>
    </w:pPr>
  </w:style>
  <w:style w:type="paragraph" w:customStyle="1" w:styleId="xmsonormal">
    <w:name w:val="x_msonormal"/>
    <w:basedOn w:val="Normal"/>
    <w:rsid w:val="00436D1E"/>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43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FE4"/>
    <w:rPr>
      <w:sz w:val="20"/>
      <w:szCs w:val="20"/>
    </w:rPr>
  </w:style>
  <w:style w:type="character" w:styleId="FootnoteReference">
    <w:name w:val="footnote reference"/>
    <w:basedOn w:val="DefaultParagraphFont"/>
    <w:uiPriority w:val="99"/>
    <w:semiHidden/>
    <w:unhideWhenUsed/>
    <w:rsid w:val="00943FE4"/>
    <w:rPr>
      <w:vertAlign w:val="superscript"/>
    </w:rPr>
  </w:style>
  <w:style w:type="paragraph" w:styleId="Revision">
    <w:name w:val="Revision"/>
    <w:hidden/>
    <w:uiPriority w:val="99"/>
    <w:semiHidden/>
    <w:rsid w:val="00763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DBBDAA-62FE-4938-9D84-D1A2CBCD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21</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40</cp:revision>
  <cp:lastPrinted>2014-03-21T13:56:00Z</cp:lastPrinted>
  <dcterms:created xsi:type="dcterms:W3CDTF">2022-08-18T10:14:00Z</dcterms:created>
  <dcterms:modified xsi:type="dcterms:W3CDTF">2022-09-01T11:15:00Z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Quarter One Performance Monitoring Report 2022-2023</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 Michael Johnson</vt:lpwstr>
  </property>
  <property fmtid="{D5CDD505-2E9C-101B-9397-08002B2CF9AE}" pid="7" name="LeadOfficerEmail">
    <vt:lpwstr>howard.anthony@southribble.gov.uk, mjohnson@southribble.gov.uk</vt:lpwstr>
  </property>
  <property fmtid="{D5CDD505-2E9C-101B-9397-08002B2CF9AE}" pid="8" name="LeadOfficerPost">
    <vt:lpwstr>Interim Shared Services Lead - Transformation and Partnerships, Policy Officer (Engagement)</vt:lpwstr>
  </property>
  <property fmtid="{D5CDD505-2E9C-101B-9397-08002B2CF9AE}" pid="9" name="MeetingDate">
    <vt:lpwstr>Monday, 12 September 2022</vt:lpwstr>
  </property>
  <property fmtid="{D5CDD505-2E9C-101B-9397-08002B2CF9AE}" pid="10" name="MeetingDateLegal">
    <vt:lpwstr>MeetingDateLegal</vt:lpwstr>
  </property>
</Properties>
</file>